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Chiu Chi Sing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CCSC Technology International Holdings Ltd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CCTG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1301-03, 13/F SHATIN GALLERIA</w:t>
      </w:r>
    </w:p>
    <w:p>
      <w:pPr>
        <w:spacing w:after="0" w:line="9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18-24 SHAN MEI STREET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ind w:left="140"/>
        <w:spacing w:after="0" w:line="183" w:lineRule="auto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HONG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K3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KONG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167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sz w:val="1"/>
          <w:szCs w:val="1"/>
          <w:color w:val="auto"/>
        </w:rPr>
        <w:drawing>
          <wp:inline distT="0" distB="0" distL="0" distR="0">
            <wp:extent cx="142875" cy="14287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15"/>
          <w:szCs w:val="15"/>
          <w:color w:val="auto"/>
        </w:rPr>
        <w:t xml:space="preserve">  10% Owner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8"/>
              </w:rPr>
              <w:t>Class B ordinary shares, par value $0.025 per share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500,000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I</w:t>
            </w:r>
          </w:p>
        </w:tc>
        <w:tc>
          <w:tcPr>
            <w:tcW w:w="27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By CCSC 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LIMITED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2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3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2. Date Exercisable and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2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Price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8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ind w:left="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9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59" w:lineRule="auto"/>
        <w:tabs>
          <w:tab w:leader="none" w:pos="19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5"/>
          <w:szCs w:val="15"/>
          <w:color w:val="008000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Represents 500,000 class B ordinary shares held by CCSC INVESTMENT LIMITED, a business company incorporated in the British Virgin Islands, 69.20% of which is owned by Chi Sing Chiu. The principal office of CCSC INVESTMENT LIMITED is 1301-03, 13/f Shatin Galleria, 18-24 Shan Mei St, Fotan, Shatin, Hong Kong.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Chi Sing Chiu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%1."/>
      <w:numFmt w:val="decimal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jpeg"/><Relationship Id="rId10" Type="http://schemas.openxmlformats.org/officeDocument/2006/relationships/hyperlink" Target="http://www.sec.gov/cgi-bin/browse-edgar?action=getcompany&amp;CIK=0002120945" TargetMode="External"/><Relationship Id="rId11" Type="http://schemas.openxmlformats.org/officeDocument/2006/relationships/hyperlink" Target="http://www.sec.gov/cgi-bin/browse-edgar?action=getcompany&amp;CIK=00019317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2026-03-18T08:11:10Z</dcterms:created>
  <dcterms:modified xsi:type="dcterms:W3CDTF">2026-03-18T08:11:10Z</dcterms:modified>
</cp:coreProperties>
</file>