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1407-6k_ccsctech.htm"/>
      <w:bookmarkStart w:id="1" w:name="ksea03014076k_ccsctech"/>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001-41919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CCSC Technology International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1301-03, 13/f Shatin Galleria, 18-24 Shan Mei St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Fotan, Shatin, Hong Kong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(Address of principal executive offices)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left"/>
        <w:rPr>
          <w:bdr w:val="single" w:sz="8" w:space="1" w:color="000000"/>
        </w:rPr>
      </w:pPr>
      <w:r>
        <w:rPr>
          <w:bdr w:val="single" w:sz="8"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 annual general meeting of shareholders (the “2026 Annual General Meeting of Shareholders” or the “Meeting”) and a special meeting of the holders of Class A ordinary shares (the “Special Meeting of Class A Shareholders” or the “Class A Meeting”) of CCSC Technology International Holdings Limited, a company incorporated under the laws of the Cayman Islands (the “Company”), the Company hereby furnishes the following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07"/>
        <w:gridCol w:w="60"/>
        <w:gridCol w:w="9338"/>
      </w:tblGrid>
      <w:tr>
        <w:trPr/>
        <w:tc>
          <w:tcPr>
            <w:tcW w:w="807"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38"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80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38" w:type="dxa"/>
            <w:tcBorders/>
            <w:tcMar>
              <w:bottom w:w="0" w:type="dxa"/>
            </w:tcMar>
            <w:vAlign w:val="center"/>
          </w:tcPr>
          <w:p>
            <w:pPr>
              <w:pStyle w:val="TableContents"/>
              <w:bidi w:val="0"/>
              <w:spacing w:before="0" w:after="283"/>
              <w:jc w:val="both"/>
              <w:rPr/>
            </w:pPr>
            <w:r>
              <w:rPr/>
              <w:t> </w:t>
            </w:r>
          </w:p>
        </w:tc>
      </w:tr>
      <w:tr>
        <w:trPr/>
        <w:tc>
          <w:tcPr>
            <w:tcW w:w="80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38" w:type="dxa"/>
            <w:tcBorders/>
            <w:shd w:fill="CCEEFF" w:val="clear"/>
            <w:tcMar>
              <w:bottom w:w="0" w:type="dxa"/>
            </w:tcMar>
            <w:vAlign w:val="center"/>
          </w:tcPr>
          <w:p>
            <w:pPr>
              <w:pStyle w:val="TableContents"/>
              <w:bidi w:val="0"/>
              <w:spacing w:before="0" w:after="283"/>
              <w:jc w:val="both"/>
              <w:rPr/>
            </w:pPr>
            <w:hyperlink w:anchor="ea030140701ex99-1.htm">
              <w:r>
                <w:rPr>
                  <w:rStyle w:val="InternetLink"/>
                  <w:rFonts w:ascii="Times New Roman;Times;Serif" w:hAnsi="Times New Roman;Times;Serif"/>
                  <w:sz w:val="20"/>
                </w:rPr>
                <w:t>Notice and Proxy Statement of 2026 Annual General Meeting of Shareholders, dated August 14, 2026, to be mailed to the shareholders of the Company in connection with the 2026 Annual General Meeting of Shareholders of the Company</w:t>
              </w:r>
            </w:hyperlink>
          </w:p>
        </w:tc>
      </w:tr>
      <w:tr>
        <w:trPr/>
        <w:tc>
          <w:tcPr>
            <w:tcW w:w="80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38" w:type="dxa"/>
            <w:tcBorders/>
            <w:shd w:fill="FFFFFF" w:val="clear"/>
            <w:tcMar>
              <w:bottom w:w="0" w:type="dxa"/>
            </w:tcMar>
            <w:vAlign w:val="center"/>
          </w:tcPr>
          <w:p>
            <w:pPr>
              <w:pStyle w:val="TableContents"/>
              <w:bidi w:val="0"/>
              <w:spacing w:before="0" w:after="283"/>
              <w:jc w:val="both"/>
              <w:rPr/>
            </w:pPr>
            <w:hyperlink w:anchor="ea030140701ex99-2.htm">
              <w:r>
                <w:rPr>
                  <w:rStyle w:val="InternetLink"/>
                  <w:rFonts w:ascii="Times New Roman;Times;Serif" w:hAnsi="Times New Roman;Times;Serif"/>
                  <w:sz w:val="20"/>
                </w:rPr>
                <w:t>Form of Proxy Card to be mailed to shareholders of the Company for use in connection with the 2026 Annual General Meeting of Shareholders of the Company</w:t>
              </w:r>
            </w:hyperlink>
          </w:p>
        </w:tc>
      </w:tr>
      <w:tr>
        <w:trPr/>
        <w:tc>
          <w:tcPr>
            <w:tcW w:w="80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38" w:type="dxa"/>
            <w:tcBorders/>
            <w:shd w:fill="CCEEFF" w:val="clear"/>
            <w:tcMar>
              <w:bottom w:w="0" w:type="dxa"/>
            </w:tcMar>
            <w:vAlign w:val="center"/>
          </w:tcPr>
          <w:p>
            <w:pPr>
              <w:pStyle w:val="TableContents"/>
              <w:bidi w:val="0"/>
              <w:spacing w:before="0" w:after="283"/>
              <w:jc w:val="both"/>
              <w:rPr/>
            </w:pPr>
            <w:hyperlink w:anchor="ea030140701ex99-3.htm">
              <w:r>
                <w:rPr>
                  <w:rStyle w:val="InternetLink"/>
                  <w:rFonts w:ascii="Times New Roman;Times;Serif" w:hAnsi="Times New Roman;Times;Serif"/>
                  <w:sz w:val="20"/>
                </w:rPr>
                <w:t>Notice and Proxy Statement of Special Meeting of Class A Shareholders, dated August 14, 2026, to be mailed to the holders of Class A ordinary shares of the Company in connection with the Special Meeting of Class A Shareholders of the Company</w:t>
              </w:r>
            </w:hyperlink>
          </w:p>
        </w:tc>
      </w:tr>
      <w:tr>
        <w:trPr/>
        <w:tc>
          <w:tcPr>
            <w:tcW w:w="80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38" w:type="dxa"/>
            <w:tcBorders/>
            <w:shd w:fill="FFFFFF" w:val="clear"/>
            <w:tcMar>
              <w:bottom w:w="0" w:type="dxa"/>
            </w:tcMar>
            <w:vAlign w:val="center"/>
          </w:tcPr>
          <w:p>
            <w:pPr>
              <w:pStyle w:val="TableContents"/>
              <w:bidi w:val="0"/>
              <w:spacing w:before="0" w:after="283"/>
              <w:jc w:val="both"/>
              <w:rPr/>
            </w:pPr>
            <w:hyperlink w:anchor="ea030140701ex99-4.htm">
              <w:r>
                <w:rPr>
                  <w:rStyle w:val="InternetLink"/>
                  <w:rFonts w:ascii="Times New Roman;Times;Serif" w:hAnsi="Times New Roman;Times;Serif"/>
                  <w:sz w:val="20"/>
                </w:rPr>
                <w:t>Form of Proxy Card to be mailed to holders of Class A ordinary shares of the Company for use in connection with the Special Meeting of Class A Shareholders of the Company</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14, 2026</w:t>
      </w:r>
    </w:p>
    <w:p>
      <w:pPr>
        <w:pStyle w:val="TextBody"/>
        <w:bidi w:val="0"/>
        <w:spacing w:before="0" w:after="0"/>
        <w:ind w:left="0" w:right="0" w:hanging="0"/>
        <w:jc w:val="left"/>
        <w:rPr>
          <w:caps w:val="false"/>
          <w:smallCaps w:val="false"/>
        </w:rPr>
      </w:pPr>
      <w:r>
        <w:rPr>
          <w:caps w:val="false"/>
          <w:smallCaps w:val="false"/>
        </w:rPr>
        <w:t> </w:t>
      </w:r>
    </w:p>
    <w:tbl>
      <w:tblPr>
        <w:tblW w:w="4369" w:type="dxa"/>
        <w:jc w:val="left"/>
        <w:tblInd w:w="0" w:type="dxa"/>
        <w:tblLayout w:type="fixed"/>
        <w:tblCellMar>
          <w:top w:w="0" w:type="dxa"/>
          <w:left w:w="0" w:type="dxa"/>
          <w:bottom w:w="0" w:type="dxa"/>
          <w:right w:w="0" w:type="dxa"/>
        </w:tblCellMar>
      </w:tblPr>
      <w:tblGrid>
        <w:gridCol w:w="75"/>
        <w:gridCol w:w="995"/>
        <w:gridCol w:w="3299"/>
      </w:tblGrid>
      <w:tr>
        <w:trPr/>
        <w:tc>
          <w:tcPr>
            <w:tcW w:w="75" w:type="dxa"/>
            <w:tcBorders/>
            <w:vAlign w:val="center"/>
          </w:tcPr>
          <w:p>
            <w:pPr>
              <w:pStyle w:val="TableContents"/>
              <w:bidi w:val="0"/>
              <w:spacing w:before="0" w:after="283"/>
              <w:jc w:val="left"/>
              <w:rPr/>
            </w:pPr>
            <w:r>
              <w:rPr/>
              <w:t> </w:t>
            </w:r>
          </w:p>
        </w:tc>
        <w:tc>
          <w:tcPr>
            <w:tcW w:w="429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CCSC Technology International Holdings Limited</w:t>
            </w:r>
          </w:p>
        </w:tc>
      </w:tr>
      <w:tr>
        <w:trPr/>
        <w:tc>
          <w:tcPr>
            <w:tcW w:w="75"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329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99"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Kung Lok Chiu</w:t>
            </w:r>
          </w:p>
        </w:tc>
      </w:tr>
      <w:tr>
        <w:trPr/>
        <w:tc>
          <w:tcPr>
            <w:tcW w:w="75"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2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Kung Lok Chiu</w:t>
            </w:r>
          </w:p>
        </w:tc>
      </w:tr>
      <w:tr>
        <w:trPr/>
        <w:tc>
          <w:tcPr>
            <w:tcW w:w="75"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2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140701ex99-1.htm"/>
      <w:bookmarkStart w:id="3" w:name="ksea0301407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CCSC TECHNOLOGY INTERNATIONAL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2026 Annual General Meeting of Shareholders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September 1, 2026 at 6:00 a.m. EDT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NOTICE IS HEREBY GIVEN THAT</w:t>
      </w:r>
      <w:r>
        <w:rPr>
          <w:rFonts w:ascii="Times New Roman;Times;Serif" w:hAnsi="Times New Roman;Times;Serif"/>
          <w:b w:val="false"/>
          <w:i w:val="false"/>
          <w:caps w:val="false"/>
          <w:smallCaps w:val="false"/>
          <w:sz w:val="20"/>
        </w:rPr>
        <w:t xml:space="preserve"> the annual general meeting (the “AGM” or the “Meeting”) of shareholders of CCSC Technology International Holdings Limited (the “Company”) will be held at 1301-03, 13/F, Shatin Galleria, 18-24 Shan Mei Street, Fotan, Hong Kong on September 1, 2026 at 6:00 a.m. EDT, with the ability given to the shareholders to join virtually via live audio webcast at www.virtualshareholdermeeting.com/CCTG2026. Registered shareholders, as well as duly appointed proxyholders will be able to attend, participate and vote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AGM and any or all adjournments thereof will be held to consider and vote on the following proposals:</w:t>
      </w:r>
    </w:p>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75"/>
        <w:gridCol w:w="170"/>
        <w:gridCol w:w="57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5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re-elect the Company’s existing directors and independent directors;</w:t>
            </w:r>
          </w:p>
        </w:tc>
      </w:tr>
    </w:tbl>
    <w:p>
      <w:pPr>
        <w:pStyle w:val="TextBody"/>
        <w:bidi w:val="0"/>
        <w:spacing w:before="0" w:after="0"/>
        <w:ind w:left="0" w:right="0" w:hanging="0"/>
        <w:jc w:val="both"/>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75"/>
        <w:gridCol w:w="170"/>
        <w:gridCol w:w="57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5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an increase of the authorized share capital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the share consolidation;</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the acquisition of assets;</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amendments to the memorandum and articles of association of the Company; and</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subject to the approval of the amendments to the memorandum and articles of association of the Company, the convening of a separate meeting of the holders of Class A ordinary shares of the Company (“Class A Meeting”) in connection with the proposed amendment to the voting rights of the Class B ordinary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items are described in the proxy statement accompanying this notice. The board of directors of the Company (the “Board of Directors”) recommends that the shareholders vote “FOR” for these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fixed the close of business on August 5, 2026 as the record date (the “Record Date”) for determining the shareholders entitled to receive notice of and to vote at the AGM or any adjournment thereof. Only the shareholders on the Record Date are entitled to receive notice of and to vote at the AGM or any adjournment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may obtain a copy of the proxy materials from the Company’s website at https://ir.ccsc-interconnect.com/sec.html.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Each shareholder who is entitled to attend and vote at the AGM is entitled to appoint one or more proxies to attend and vote instead of that shareholder, and a proxyholder need not be a shareholder.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soliciting proxies. Shareholders who are unable to attend the AGM or any adjournment thereof and who wish to ensure that their ordinary shares will be voted are requested to complete, date and sign the enclosed form of proxy in accordance with the instructions set out in the form of proxy and in the proxy statement accompanying this Notice and vote it (i) online at www.proxyvote.com, (ii) by phone at 1-800-690-6903, or (iii) by mail to Vote Processing, c/o Broadridge, 51 Mercedes Way, Edgewood, NY 11717.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proxy to be valid, the duly completed and signed form of proxy must be received no later than 48 hours before the time of the AGM or any adjournment in accordance with the Articles of Association of the Company. A shareholder may appoint as his, her or its proxy a person other than those named in the enclosed form of proxy. For the avoidance of doubt, the proxy need not be a shareholder of the Company.</w:t>
      </w:r>
    </w:p>
    <w:p>
      <w:pPr>
        <w:pStyle w:val="TextBody"/>
        <w:bidi w:val="0"/>
        <w:spacing w:before="0" w:after="0"/>
        <w:ind w:left="0" w:right="0" w:hanging="0"/>
        <w:jc w:val="both"/>
        <w:rPr>
          <w:caps w:val="false"/>
          <w:smallCaps w:val="false"/>
        </w:rPr>
      </w:pPr>
      <w:r>
        <w:rPr>
          <w:caps w:val="false"/>
          <w:smallCaps w:val="false"/>
        </w:rPr>
        <w:t> </w:t>
      </w:r>
    </w:p>
    <w:tbl>
      <w:tblPr>
        <w:tblW w:w="2930" w:type="dxa"/>
        <w:jc w:val="left"/>
        <w:tblInd w:w="0" w:type="dxa"/>
        <w:tblLayout w:type="fixed"/>
        <w:tblCellMar>
          <w:top w:w="0" w:type="dxa"/>
          <w:left w:w="0" w:type="dxa"/>
          <w:bottom w:w="0" w:type="dxa"/>
          <w:right w:w="0" w:type="dxa"/>
        </w:tblCellMar>
      </w:tblPr>
      <w:tblGrid>
        <w:gridCol w:w="2855"/>
        <w:gridCol w:w="75"/>
      </w:tblGrid>
      <w:tr>
        <w:trPr/>
        <w:tc>
          <w:tcPr>
            <w:tcW w:w="2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Order of the Board of Directors,</w:t>
            </w:r>
          </w:p>
        </w:tc>
        <w:tc>
          <w:tcPr>
            <w:tcW w:w="75" w:type="dxa"/>
            <w:tcBorders/>
            <w:vAlign w:val="center"/>
          </w:tcPr>
          <w:p>
            <w:pPr>
              <w:pStyle w:val="TableContents"/>
              <w:bidi w:val="0"/>
              <w:spacing w:before="0" w:after="283"/>
              <w:jc w:val="both"/>
              <w:rPr/>
            </w:pPr>
            <w:r>
              <w:rPr/>
              <w:t> </w:t>
            </w:r>
          </w:p>
        </w:tc>
      </w:tr>
      <w:tr>
        <w:trPr/>
        <w:tc>
          <w:tcPr>
            <w:tcW w:w="285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85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Kung Lok Chiu</w:t>
            </w:r>
          </w:p>
        </w:tc>
        <w:tc>
          <w:tcPr>
            <w:tcW w:w="7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Kung Lok Chiu</w:t>
            </w:r>
          </w:p>
        </w:tc>
        <w:tc>
          <w:tcPr>
            <w:tcW w:w="75" w:type="dxa"/>
            <w:tcBorders/>
            <w:vAlign w:val="center"/>
          </w:tcPr>
          <w:p>
            <w:pPr>
              <w:pStyle w:val="TableContents"/>
              <w:bidi w:val="0"/>
              <w:spacing w:before="0" w:after="283"/>
              <w:jc w:val="both"/>
              <w:rPr/>
            </w:pPr>
            <w:r>
              <w:rPr/>
              <w:t> </w:t>
            </w:r>
          </w:p>
        </w:tc>
      </w:tr>
      <w:tr>
        <w:trPr/>
        <w:tc>
          <w:tcPr>
            <w:tcW w:w="2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CCSC TECHNOLOGY INTERNATIONAL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General Meeting of Shareholders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1, 2026 at 6:00 a.m. EDT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PROXY STATEMENT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“Board of Directors”) of CCSC Technology International Holdings Limited (the “Company”) is soliciting proxies for the annual general meeting (the “AGM”) of shareholders of the Company to be held on September 1, 2026 at 6:00 a.m. EDT, at 1301-03, 13/F, Shatin Galleria, 18-24 Shan Mei Street, Fotan, Hong Kong. Shareholders will be able to attend in person and via live audio webcast online at www.virtualshareholdermeeting.com/CCTG2026.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shareholders and duly appointed proxyholders will be able to attend, participate and vote at the AGM. If your shares are registered in the name of a broker, bank or other nominee (typically referred to as being held in “street name”), you will receive instructions from your broker, bank or other nominee that must be followed in order for your broker, bank or other nominee to vote your shares per your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shareholders holding Class A ordinary shares with a par value US$0.005 each and Class B ordinary shares with a par value US$0.005 each (collectively, the “Ordinary Shares”) of the Company at the close of business on August 5, 2026 (the “Record Date”) are entitled to attend and vote at the AGM or at any adjournment thereof. Shareholders holding Ordinary Shares that represent not less than one-third (1/3) of all votes attaching to all issued Ordinary Shares carrying the right to vote at the AGM shall form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shareholder entitled to attend and vote at the AGM is entitled to appoint a proxy to attend and vote on such shareholder’s behalf. A proxy need not be a shareholder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carefully reading and considering the information contained in this proxy statement, please vote your shares as soon as possible so that your shares will be represented at the AGM. Please follow the instructions set forth on the proxy card or on the voting instruction form provided by the record holder if your shares are held in the name of your broker, bank or other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PROPOSALS TO BE VOTED ON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75"/>
        <w:gridCol w:w="170"/>
        <w:gridCol w:w="43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43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Re-election of Directors and Independent Directors</w:t>
            </w:r>
          </w:p>
        </w:tc>
      </w:tr>
    </w:tbl>
    <w:p>
      <w:pPr>
        <w:pStyle w:val="TextBody"/>
        <w:bidi w:val="0"/>
        <w:spacing w:before="0" w:after="0"/>
        <w:ind w:left="360" w:right="0" w:hanging="360"/>
        <w:jc w:val="both"/>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75"/>
        <w:gridCol w:w="170"/>
        <w:gridCol w:w="42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42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Approval of Increase of Authorized Share Capital</w:t>
            </w:r>
          </w:p>
        </w:tc>
      </w:tr>
    </w:tbl>
    <w:p>
      <w:pPr>
        <w:pStyle w:val="TextBody"/>
        <w:bidi w:val="0"/>
        <w:spacing w:before="0" w:after="0"/>
        <w:ind w:left="360" w:right="0" w:hanging="360"/>
        <w:jc w:val="both"/>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75"/>
        <w:gridCol w:w="170"/>
        <w:gridCol w:w="31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31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Approval of the Share Consolidation</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9963"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the Acquisition of Assets</w:t>
            </w:r>
          </w:p>
        </w:tc>
      </w:tr>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996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996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Approval of Amendments to Memorandum and Articles of Association and Approval by Holders of Class A Ordinary Shares</w:t>
            </w:r>
          </w:p>
        </w:tc>
      </w:tr>
    </w:tbl>
    <w:p>
      <w:pPr>
        <w:pStyle w:val="TextBody"/>
        <w:bidi w:val="0"/>
        <w:spacing w:before="0" w:after="0"/>
        <w:ind w:left="0" w:right="0" w:hanging="0"/>
        <w:jc w:val="both"/>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75"/>
        <w:gridCol w:w="170"/>
        <w:gridCol w:w="42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42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Approval of the Convening of the Class A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a vote “FOR” each of the Proposals No. 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VOTING PROCEDURE FOR HOLDERS OF ORDINARY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entitled to vote at the AGM may do so at the AGM. Shareholders who are unable to attend the AGM or any adjournment thereof and who wish to ensure that their Ordinary Shares will be voted are requested to complete, date and sign the enclosed form of proxy in accordance with the instructions set out in the form of proxy and in the proxy statement accompanying this Notice and vote it (i) online at www.proxyvote.com, (ii) by phone at 1-800-690-6903, or (iii) by mail to Vote Processing, c/o Broadridge, 51 Mercedes Way, Edgewood, NY 11717.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ANNUAL REPORT TO SHAREHOLDERS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Nasdaq’s Marketplace Rules which permit companies to make available their annual report to shareholders on or through the company’s website, the Company posts its annual reports on the Company’s website. The Company adopted this practice to avoid the considerable expense associated with mailing physical copies of such report to record holders. You may obtain a copy of our annual report to shareholders by visiting the “SEC Filings” heading of the Company’s website at https://ir.ccsc-interconnect.com/sec.html. If you want to receive a paper or email copy of the Company’s annual report to shareholders, you must request one. There is no charge to you for requesting a copy. Please make your request for a copy to the Investor Relations Contact of the Company, at ir@ccsc-interconnect.com.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RE-ELECTION OF DIRECTORS AND INDEPENDENT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currently consists of seven members. Seven current directors named below will seek re-election at the AGM.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corporate governance and nominating committee recommends, and the Board of Directors concurs, that the seven current directors be re-elected.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to be re-elected will hold office until the next annual general meeting of shareholders or until his or her appointment is otherwise terminated in accordance with the articles of association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FOR RE-ELECTION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Chi Sing Chiu</w:t>
      </w:r>
      <w:r>
        <w:rPr>
          <w:rFonts w:ascii="Times New Roman;Times;Serif" w:hAnsi="Times New Roman;Times;Serif"/>
          <w:b w:val="false"/>
          <w:i w:val="false"/>
          <w:caps w:val="false"/>
          <w:smallCaps w:val="false"/>
          <w:sz w:val="20"/>
        </w:rPr>
        <w:t xml:space="preserve"> is the founder of the Company, and has served as the chairman of the Board of Directors and a director of the Company since October 2021, and chairman of CCSC Interconnect HK from January 2021 to September 2021. He is in charge of the leadership of the Board of Directors, strategic planning and major decision-making of our Company. From March 1993 to December 2020, he was the CEO of CCSC Interconnect HK. Dr. Chiu holds an Honorary Doctorate degree in business administration from Sabi University, and received a post-doctoral fellowship from California State University. He is currently pursuing a doctoral degree of regional and industrial economic management from Nanchang University. Dr. Chiu is a successful entrepreneur with over 30 years’ experience in the interconnect products industry. He has been awarded a Medal of Honor from the Austrian Albert Schweitzer Association in June 2020, and Elite of Commerce from the Economic of French Collection Metropolis Prosperity in each of 2011 and 2012. Dr. Chiu is keen on public welfare undertakings and has been awarded as Outstanding Social Responsibility Entrepreneur Award from the Hong Kong Commercial Daily in August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Mr. Kung Lok Chiu</w:t>
      </w:r>
      <w:r>
        <w:rPr>
          <w:rFonts w:ascii="Times New Roman;Times;Serif" w:hAnsi="Times New Roman;Times;Serif"/>
          <w:b w:val="false"/>
          <w:i w:val="false"/>
          <w:caps w:val="false"/>
          <w:smallCaps w:val="false"/>
          <w:sz w:val="20"/>
        </w:rPr>
        <w:t xml:space="preserve"> has served as the CEO and a director of the Company since October 2021. He has also served as the CEO of CCSC Interconnect HK since January 2021, and in such capacity is responsible for our Company’s overall management, corporate development and strategic planning. From January 2018 to December 2020, he served as the sales director of CCSC Interconnect HK, managing the sales department. From April 2014 to December 2017, he served as the sales manager of CCSC Interconnect HK. Mr. Chiu holds a Bachelor’s degree in Mechanical Engineering from Loughborough University and an MBA degree from Concordia University Wisconsin. He is currently pursuing a doctoral degree in Regional and Industrial Economic Management from Nanchang University. Mr. Chiu was awarded a New Generation Enterprise Elite Award from Hong Kong Federation of Innovative Technologies and Manufacturing Industries in July 2022. Mr. Chiu supports public welfare undertakings and was awarded the Best Social Responsibility Award from the Guangdong-HK-Macao Bay Area Entrepreneurs Union in September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Ms. Sin Ting Chiu </w:t>
      </w:r>
      <w:r>
        <w:rPr>
          <w:rFonts w:ascii="Times New Roman;Times;Serif" w:hAnsi="Times New Roman;Times;Serif"/>
          <w:b w:val="false"/>
          <w:i w:val="false"/>
          <w:caps w:val="false"/>
          <w:smallCaps w:val="false"/>
          <w:sz w:val="20"/>
        </w:rPr>
        <w:t>has served as a director of the Company since October 2021. From May 2016 to September 2021, she was responsible for overseeing the overall administration and human resources affairs and served as the manager of the finance department of CCSC Interconnect HK. Ms. Chiu holds a Bachelor’s degree in Bioscience (nutrition) from the University of Nottingham.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Dr. Wai Chun Tsang </w:t>
      </w:r>
      <w:r>
        <w:rPr>
          <w:rFonts w:ascii="Times New Roman;Times;Serif" w:hAnsi="Times New Roman;Times;Serif"/>
          <w:b w:val="false"/>
          <w:i w:val="false"/>
          <w:caps w:val="false"/>
          <w:smallCaps w:val="false"/>
          <w:sz w:val="20"/>
        </w:rPr>
        <w:t>has been an independent director since December 2023. In April 2000, she founded TWC Corporate Services Ltd., a company that provides accounting, corporate and private equity fund administration services, and has since served as a managing director, responsible for overall supervision of the company. Currently, she serves as a director of ten companies, including a Hong Kong listed company, Timeless Software Ltd. Dr. Tsang holds a diploma in secretarial management from Hong Kong Baptist College, an MBA from Heriot-Watt University, an Honorary Doctorate degree in business administration from Sabi University in France, and a Doctorate degree from International American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Dr. Tsz Fai Shiu </w:t>
      </w:r>
      <w:r>
        <w:rPr>
          <w:rFonts w:ascii="Times New Roman;Times;Serif" w:hAnsi="Times New Roman;Times;Serif"/>
          <w:b w:val="false"/>
          <w:i w:val="false"/>
          <w:caps w:val="false"/>
          <w:smallCaps w:val="false"/>
          <w:sz w:val="20"/>
        </w:rPr>
        <w:t>has been an independent director since December 2023. Since 2005, he has been working for Knowing Management Consultancy, where he serves as the principal consultant and training director. His responsibilities include: overall office administration and management, formulating marketing strategies and performing marketing functions, providing consulting and training services to individual and corporate clients. Dr. Shiu holds a Bachelor’s degree in social service and social work from Hong Kong Polytechnic University, a Master’s degree in business administration from Sheffield Hallam University in United Kingdom, and a Doctorate degree in business administration from Bulacan State University in Philippines.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Mr. Kenneth Wang </w:t>
      </w:r>
      <w:r>
        <w:rPr>
          <w:rFonts w:ascii="Times New Roman;Times;Serif" w:hAnsi="Times New Roman;Times;Serif"/>
          <w:b w:val="false"/>
          <w:i w:val="false"/>
          <w:caps w:val="false"/>
          <w:smallCaps w:val="false"/>
          <w:sz w:val="20"/>
        </w:rPr>
        <w:t>has been an independent director since December 2023. Since September 2009, he has served as the President of Synergy Turfs Co., Ltd., a Taiwanese company that produces artificial turf for leisure and sports industry, where he oversees new market expansion and product development, manages key accounts to promote profitability and customer satisfaction. From March 1993 to September 2009, he served as the managing director of Best Interlink Group, where he managed primary account relationships. From June 1981 to March 1993, he served as the head of the Sr. technical staff of Hughes Aircraft Company in Fullerton, where he provided technical evaluations of engineering design documents sourced from third parties, advised design team on potential implementation plans, and monitored design processes from conceptual through implementation. Mr. Wang holds a Bachelor’s degree in electrical engineering from California State University and an MBA from the National University (La Jolla, 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Dr. Pak Keung Chan </w:t>
      </w:r>
      <w:r>
        <w:rPr>
          <w:rFonts w:ascii="Times New Roman;Times;Serif" w:hAnsi="Times New Roman;Times;Serif"/>
          <w:b w:val="false"/>
          <w:i w:val="false"/>
          <w:caps w:val="false"/>
          <w:smallCaps w:val="false"/>
          <w:sz w:val="20"/>
        </w:rPr>
        <w:t>has been an independent director since December 2023. Since April 2016, he has been working as an independent advisor, specializing on the design, testing and global marketing of computer memory products and systems for aerospace and military industries. He served as an Emeritus Consultant to the chairman and CEO of the Integrated Manufacturing Solutions, Greater China, from April 2015 to March 2016, and served as the President, of Sanmina Corporation, a Nasdaq listed company, from March 1999 to March 2015. Dr. Chan holds a Bachelor’s degree in Mechanical Engineering and Automation from Tianjin University; and Postgraduate degree in Applied Electronic Engineering from Hong Kong University; and Honorary Doctorate degree of Philosophy in Business Administration from Tarlac State University. He also received post-doctoral fellowship in Art Management and Technology from University of Quebec, and post-doctoral fellowship in Business and Technology Management from China National School of Administration.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 TO BE VOTED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proposes to re-elect each of the seven current directors of the Company. The resolution to be considered and voted upon at the AGM is: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RESOLVED, BY ORDINARY RESOLUTION, that: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each of Chi Sing Chiu, Kung Lok Chiu and Sin Ting Chiu be re-elected as a director of the Company;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 each of Wai Chun Tsang, Tsz Fai Shiu, Kenneth Wang and Pak Keung Chan be re-elected as an independent director of the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1 will be approved if a simple majority of the total votes duly cast in person or by proxy at the AGM vote “FOR” the proposal. Abstentions and broker non-votes will have no effect on the result of the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VOTE </w:t>
      </w:r>
      <w:r>
        <w:rPr>
          <w:rFonts w:ascii="Times New Roman;Times;Serif" w:hAnsi="Times New Roman;Times;Serif"/>
          <w:b/>
          <w:i/>
          <w:caps w:val="false"/>
          <w:smallCaps w:val="false"/>
          <w:sz w:val="20"/>
        </w:rPr>
        <w:t>FOR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RE-ELECTION OF DIRECTORS AND INDEPENDENT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INCREASE OF AUTHORIZED SHARE CAPITAL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believes that it is in the best interests of the Company and its shareholders to increase the authorized share capital of the Company and is hereby soliciting shareholder approval for an increase of the Company’s authorized share capital (the “Capital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Company’s memorandum and articles of association currently in effect (the “Existing M&amp;A”), the current authorized share capital of the Company is US$250,000, divided into 50,000,000 shares of a par value of US$0.005 each, comprising 49,500,000 Class A ordinary shares of a par value of US$0.005 each (“Class A Ordinary Shares”) and 500,000 Class B ordinary shares of a par value of US$0.005 each (“Class B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proposed that the authorized share capital of the Company be increased from US$250,000 divided into 49,500,000 Class A Ordinary Shares and 500,000 Class B Ordinary Shares of a par value of US$0.005 each to US$5,000,000 divided into 990,000,000 Class A Ordinary Shares and 10,000,000 Class B Ordinary Shares of a par value of US$0.005 each, by the creation of 940,500,000 new Class A Ordinary Shares and 9,500,000 new Class B Ordinary Shares of a par value of US$0.005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Reasons for the Capital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believes that the Capital Increase will provide the Company with greater flexibility in pursuing future business strategies and growth opportunities. The additional authorized shares may be used for a variety of corporate purposes, including, without limitation: (i) facilitating future capital raising transactions to fund the Company’s operations and business development; (ii) providing shares for issuance in connection with possible future strategic transactions, such as acquisitions, partnerships, or joint ventures; (iii) satisfying obligations under existing or future equity compensation plans; and (iv) enabling the Share Consolidation proposed under Proposal No. 4, the authorized share capital figures for which are stated on the basis that the Capital Increase has been duly approved and has become effective. The new shares created pursuant to the Capital Increase will have the same rights and be subject to the same restrictions as the existing Class A Ordinary Shares and Class B Ordinary Shares,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 of the Capital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Capital Increase, the authorized share capital of the Company will be US$5,000,000, divided into 1,000,000,000 shares of a par value of US$0.005 each, comprising 990,000,000 Class A Ordinary Shares of a par value of US$0.005 each and 10,000,000 Class B Ordinary Shares of a par value of US$0.005 each. The Capital Increase will not, by itself, have any immediate dilutive effect on the proportionate voting power or economic rights of existing shareholders. No new shares will be issued solely as a result of the approval of the Capital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 TO BE VOTED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AGM, shareholders will be asked to vote on the following ordinary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RESOLVED, BY ORDINARY RESOLUTION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 the authorized share capital of the Company be increased from US$250,000 divided into 49,500,000 Class A ordinary shares of a par value of US$0.005 each and 500,000 Class B ordinary shares of a par value of US$0.005 each to US$5,000,000 divided into 990,000,000 Class A ordinary shares of a par value of US$0.005 each and 10,000,000 Class B ordinary shares of a par value of US$0.005 each, by the creation of 940,500,000 new Class A ordinary shares of a par value of US$0.005 each and 9,500,000 new Class B ordinary shares of a par value of US$0.005 each, each with the same rights and restrictions as the existing Class A ordinary shares and Class B ordinary shares of the Company, respectively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2 will be approved if a simple majority of the total votes duly cast in person or by proxy at the AGM vote “FOR” the proposal. Abstentions and broker non-votes will have no effect on the result of the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VOTE </w:t>
      </w:r>
      <w:r>
        <w:rPr>
          <w:rFonts w:ascii="Times New Roman;Times;Serif" w:hAnsi="Times New Roman;Times;Serif"/>
          <w:b/>
          <w:i/>
          <w:caps w:val="false"/>
          <w:smallCaps w:val="false"/>
          <w:sz w:val="20"/>
        </w:rPr>
        <w:t>FOR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APPROVAL OF THE INCREASE OF AUTHORIZED SHARE CAPITAL.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THE SHARE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believes that it is in the best interest of the Company and its shareholders and is hereby soliciting shareholder approval for a share consolidation of the Company’s Ordinary Shares (the “Share Consolidation”), with a ratio of 20:1. The consolidated shares will have the same rights and be subject to the same restrictions (save as to par value) as the existing Class A Ordinary Shares and Class B Ordinary Shares in the capital of the Company as set out in the Company’s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Consolidation must be passed by an ordinary resolution which requires the affirmative vote of a simple majority of more than half of the total votes duly cast at the Meeting by the shareholders present in person or represented by proxy and entitled to vote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Share Consolidation is to ensure the Company’s compliance with Nasdaq Listing Rule 5550(a)(2), which relates to the minimum bid price per share of the Company’s Class A Ordinary Shares. The Share Consolidation may become effective within one (1) year from the date of the Meeting on the date when the closing market price per Class A Ordinary Share is less than US$1.00, or at such later time as may be determined by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implemented, the Share Consolidation will affect all shareholders uniformly and have no effect on the proportionate holdings of any individual Shareholder, with the exception of adjustments related to the treatment of fractional shares (see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Purpose of the Share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Class A Ordinary Shares are currently listed on the Nasdaq Capital Market (“Nasdaq”) under the symbol “CCTG.” Among other requirements, the listing maintenance standards established by Nasdaq require the Class A Ordinary Shares to have a minimum closing bid price of at least $1.00 per share. Pursuant to Nasdaq Listing Rule 5550(a)(2) (the “Minimum Bid Price Rule”), if the closing bid price of the Class A Ordinary Shares is not equal to or greater than $1.00 for 30 consecutive business days, Nasdaq will send a deficiency notice to the Company. Thereafter, if the Class A Ordinary Shares do not close at a minimum bid price of $1.00 or more for 10 consecutive business days within 180 calendar days of the deficiency notice, Nasdaq may determine to delist the Company’s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November 4, 2025, the closing bid price of the Company’s Class A Ordinary Shares has been below $1.00, and on December 17, 2025, the Company received a letter from Nasdaq, notifying the Company that it was not in compliance with the minimum bid price requirement under Nasdaq Listing Rule 5550(a)(2). Pursuant to Nasdaq Listing Rule 5810(c)(3)(A), the Company was initially granted a 180-calendar-day compliance period through June 15, 2026 to regain compliance. On June 16, 2026, Nasdaq notified the Company that it was eligible for, and was granted, an additional 180-calendar-day compliance period through December 14, 2026 to regain compliance with the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ensure the Company’s compliance with the Minimum Bid Price Rule, the Board of Directors determined that it was in the best interest of the Company and its shareholders to solicit the approval of the shareholders for the Share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Class A Ordinary Shares were to be no longer eligible for continued listing on Nasdaq, the Company could be forced to seek to trade its Class A Ordinary Shares on the OTC Bulletin Board or in the “pink sheets.” These alternative markets are generally considered to be less efficient than, and not as broad as, Nasdaq, and therefore less desirable. Accordingly, the Board of Directors believes that the delisting of the Class A Ordinary Shares would likely have a negative impact on the liquidity and market price of the Class A Ordinary Shares and may increase the spread between the “bid” and “ask” prices quoted by market makers.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considered the potential harm to the Company of a delisting from Nasdaq and believes that delisting could, among other things, adversely affect (i) the trading price of the Class A Ordinary Shares; and (ii) the liquidity and marketability of the Class A Ordinary Shares. This could reduce the ability of holders of the Class A Ordinary Shares to purchase or sell Class A Ordinary Shares as quickly and as inexpensively as they have done historically. Delisting could also adversely affect the Company’s relationships with customers and suppliers who may perceive the Company’s business less favorably, which would have a detrimental effect on the Company’s relationships with these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if the Class A Ordinary Shares were to no longer be listed on Nasdaq, it may reduce the Company’s access to capital and cause the Company to have less flexibility in responding to its capital requirements. Certain institutional investors may also be less interested or prohibited from investing in the Class A Ordinary Shares, which may cause the market price of the Class A Ordinary Shares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Registration and Trading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Consolidation will not affect the registration of the Class A Ordinary Shares or the Company’s obligation to publicly file financial statements and other information with the U.S. Securities and Exchange Commission. When the Share Consolidation is implemented, the Class A Ordinary Shares will begin trading on a post-consolidation basis on the effective date. In connection with the Share Consolidation, the CUSIP number of the Class A Ordinary Shares (which is an identifier used by participants in the securities industry to identify our Class A Ordinary Shares) will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will be issued in connection with the Share Consolidation and, in the event that a Shareholder would otherwise be entitled to receive a fractional share upon the Share Consolidation, the total number of shares (after aggregating all fractional shares that would otherwise be received by a Shareholder) will instead be rounded up to the next whole number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Authorized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the Share Consolidation is effective, the authorized share capital of the Company will be consolidated at the same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Street Name Holders of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that the Share Consolidation will treat shareholders holding Class A Ordinary Shares in street name through a nominee (such as a bank or broker) in the same manner as shareholders whose shares are registered in their names. Nominees will be instructed to effect the Share Consolidation for their beneficial holders. However, nominees may have different procedures. Accordingly, shareholders holding Class A Ordinary Shares in street name should contact their nominees.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Certificates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Mandatory surrender of certificates is not required by our shareholders. The Company’s transfer agent will adjust the record books of the Company to reflect the Share Consolidation as of the effective date. New certificates will not be mailed to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 TO BE VOTED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recommends that our shareholders approve the following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RESOLVED, BY ORDINARY RESOLUTION, that within one year from the date of the AGM, on the date when the closing market price per Class A ordinary share of a par value of US$0.005 each is less than US$1.00, or on such later date as the Directors deem advisable and may determine in their absolute discretion, every 20 issued and unissued Class A ordinary shares of a par value of US$0.005 each and every 20 issued and unissued Class B ordinary shares of a par value of US$0.005 each be consolidated into one Class A ordinary share of a par value of US$0.10 each and one Class B ordinary share of a par value of US$0.10 each, respectively (the “Share Consolidation”), such that following the Share Consolidation, the authorized share capital of the Company will be US$5,000,000 divided into 5,000,000 shares of a par value of US$0.10 each, comprising 49,500,000 Class A ordinary shares of a par value of US$0.10 each and 500,000 Class B ordinary shares of a par value of US$0.10 each.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share capital figures set out above are stated on the basis that the Capital Increase proposed under Proposal No. 2 has been duly passed and has become effective. If the Capital Increase is not passed, the authorized share capital of the Company following the Share Consolidation shall instead be US$250,000 divided into 2,500,000 shares of a par value of US$0.1 each, comprising 2,475,000 Class A ordinary shares of a par value of US$0.1 each and 25,000 Class B ordinary shares of a par value of US$0.1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3 will be approved if a simple majority of the total votes duly cast in person or by proxy at the AGM vote “FOR” the proposal. Abstentions and broker non-votes will have no effect on the result of the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VOTE </w:t>
      </w:r>
      <w:r>
        <w:rPr>
          <w:rFonts w:ascii="Times New Roman;Times;Serif" w:hAnsi="Times New Roman;Times;Serif"/>
          <w:b/>
          <w:i/>
          <w:caps w:val="false"/>
          <w:smallCaps w:val="false"/>
          <w:sz w:val="20"/>
        </w:rPr>
        <w:t>FOR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APPROVAL OF THE SHARE CONSOLIDATION.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THE ACQUISITION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believes that acquiring certain assets may provide the Company with strategic opportunities to expand its business, enhance operational efficiency, and/or support growth initiatives. The Acquisition of Assets (defined below) may be completed through cash payment and/or the issuance and allotment of shares of the Company, in one or more transactions, on terms and conditions determined by the Board of directors. The Board of directors believes that having the flexibility to pursue such acquisitions is in the best interests of the Company and its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 TO BE VOTED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recommends that our shareholders approve the following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RESOLVED, BY ORDINARY RESOLUTION, that the Company be authorized to acquire assets, whether for cash and/or by the issue and allotment of shares of the Company, in one or more transactions and on such terms and conditions as the Board of Directors may determine (the “Acquisition of Assets”), provided that the aggregate consideration for the Acquisition of Assets shall not exceed US$50,000,000.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4 will be approved if a simple majority of the total votes duly cast in person or by proxy at the AGM vote “FOR” the proposal. Abstentions and broker non-votes will have no effect on the result of the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VOTE </w:t>
      </w:r>
      <w:r>
        <w:rPr>
          <w:rFonts w:ascii="Times New Roman;Times;Serif" w:hAnsi="Times New Roman;Times;Serif"/>
          <w:b/>
          <w:i/>
          <w:caps w:val="false"/>
          <w:smallCaps w:val="false"/>
          <w:sz w:val="20"/>
        </w:rPr>
        <w:t>FOR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APPROVAL OF THE ACQUISITION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AMENDMENTS TO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is proposing to make certain amendments to the Company’s memorandum and articles of association currently in effect (the “Existing M&amp;A”) to, among other things, amend the voting rights attached to the Class B Ordinary Shares and to adopt a third amended and restated memorandum and articles of association of the Company in the form set forth in Appendix A to this notice (the “Third Amended and Restated M&amp;A”, and together with the Amendment to Article 4.1 described below, the “M&amp;A Amendments”). As described in further detail below, the Amendment to Article 4.1 requires, in addition to the approval of the shareholders of the Company by special resolution at the AGM, the sanction of a special resolution passed at a separate meeting of the holders of Class A Ordinary Shares (the “Class A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to Article 4.1 — Class B 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Article 4.1 of the Existing M&amp;A, each Class B Ordinary Share currently entitles the holder thereof to fifty (50) votes on all matters subject to a vote at general meetings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proposes that Article 4.1 of the Existing M&amp;A be amended to provide that each Class B Ordinary Share shall entitle the holder thereof to one hundred and fifty (150) votes on all matters subject to a vote at general meetings of the Company (the “Amendment to Article 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believes that the Amendment to Article 4.1 is in the best interests of the Company and its shareholders. The increased voting rights attached to the Class B Ordinary Shares are designed to enable the Company’s controlling shareholders to maintain long-term strategic oversight of the Company and to support business continuity and stability as the Company pursues its growth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to Article 4.1 will increase the voting rights attaching to each Class B Ordinary Share from fifty (50) votes to one hundred and fifty (150) votes on all matters subject to vote at general meetings of the Company, which will materially and adversely affect the rights of the holders of Class A Ordinary Shares. Accordingly, in accordance with Article 5.1 of the Existing M&amp;A, the Amendment to Article 4.1 requires the sanction of a special resolution passed at the Class A Meeting. The Class A Meeting is proposed to be held immediately following the AGM, or at such other time and place as the Board of Directors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this Proposal No. 5 by the shareholders of the Company at the AGM is a condition precedent to the convening of the Class A Meeting. However, approval of this Proposal No. 5 does not, by itself, effect the Amendment to Article 4.1. The Amendment to Article 4.1 will only take effect if it is also sanctioned by a special resolution of the holders of Class A Ordinary Shares at the Class A Meeting. See Proposal No. 6 below for further details regarding the convening of the Class A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Adoption of the Third Amended and Restated M&amp;A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Amendment to Article 4.1, the Board of Directors proposes that the Third Amended and Restated M&amp;A be adopted by the deletion of the Existing M&amp;A in its entirety and the substitution in its place of the Third Amended and Restated M&amp;A, which will incorporate the Amendment to Article 4.1 and such other updates and amendments as the Board of Directors deems appropriate to reflect the current status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the M&amp;A Amendments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approved by the shareholders of the Company at the AGM and, in respect of the Amendment to Article 4.1, sanctioned by a special resolution of the holders of Class A Ordinary Shares at the Class A Meeting, the M&amp;A Amendments will become effective upon the passing of the special resolution of the holders of Class A Ordinary Shares at the Class A Meeting . The Company's registered office provider will be instructed to make all necessary filings with the Registrar of Companies of the Cayman Islands in connection with the M&amp;A Amendments.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 TO BE VOTED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AGM, shareholders will be asked to vote on the following special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RESOLVED, BY SPECIAL RESOLUTION, that: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 subject to and conditional upon the sanction of a special resolution passed at a separate meeting of the holders of Class A ordinary shares of the Company, Article 4.1 of the Existing M&amp;A of the Company be amended to provide that each Class B ordinary share shall entitle the holder thereof to one hundred and fifty (150) votes on all matters subject to vote at general meetings of the Company; and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the Third Amended and Restated M&amp;A of the Company in the form presented to the AGM be adopted as the memorandum and articles of association of the Company by the deletion of the Existing M&amp;A in its entirety and the substitution in its place of the Third Amended and Restated M&amp;A.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5 requires approval by a special resolution, which requires the affirmative vote of holders representing not less than two-thirds (2/3) of the total votes duly cast in person or by proxy at the AGM. Abstentions and broker non-votes will have no effect on the result of the vote. In addition, the Amendment to Article 4.1 requires the sanction of a special resolution passed at a separate meeting of the holders of Class A Ordinary Shares (see Proposal No. 6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VOTE </w:t>
      </w:r>
      <w:r>
        <w:rPr>
          <w:rFonts w:ascii="Times New Roman;Times;Serif" w:hAnsi="Times New Roman;Times;Serif"/>
          <w:b/>
          <w:i/>
          <w:caps w:val="false"/>
          <w:smallCaps w:val="false"/>
          <w:sz w:val="20"/>
        </w:rPr>
        <w:t>FOR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APPROVAL OF THE AMENDMENTS TO MEMORANDUM AND ARTICLES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THE CONVENING OF THE CLASS A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Proposal No. 5 above, the Board of Directors proposes to amend Article 4.1 of the Existing M&amp;A to increase the voting rights attaching to each Class B Ordinary Share from fifty (50) votes to one hundred and fifty (150) votes on all matters subject to vote at general meetings of the Company. The Amendment to Article 4.1 will materially and adversely affect the rights of the holders of Class A Ordinary Shares. Accordingly, in accordance with Article 5.1 of the Existing M&amp;A, the Amendment to Article 4.1 requires the sanction of a special resolution passed at a separate meeting of the holders of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approval of the M&amp;A Amendments by the shareholders of the Company at the AGM, the Board of Directors proposes that the Class A Meeting be convened and held immediately following the AGM, or at such other time and place as the Board of Directors may determine, for the purpose of considering and, if thought fit, sanctioning by special resolution the Amendment to Article 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Class A Meeting, the Amendment to Article 4.1 will require the sanction of a special resolution of the holders of Class A Ordinary Shares, which requires the affirmative vote of holders of Class A Ordinary Shares representing not less than two-thirds (2/3) of the total votes duly cast in person or by proxy at the Class A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No. 6 is conditional upon the approval of Proposal No. 5 by the shareholders of the Company at the AGM. If Proposal No. 5 is not approved, this Proposal No. 6 will not be put to a vote and the Class A Meeting will not be convened.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 TO BE VOTED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AGM, shareholders will be asked to vote on the following ordinary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RESOLVED, BY ORDINARY RESOLUTION, that, subject to the approval of the M&amp;A Amendments by the shareholders of the Company at the AGM, the convening of a separate meeting of the holders of Class A Ordinary Shares be and is hereby approved, for the purpose of considering and, if thought fit, sanctioning by special resolution the Amendment to Article 4.1 of the Existing M&amp;A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6 will be approved if a simple majority of the total votes duly cast in person or by proxy at the AGM vote “FOR” the proposal. Abstentions and broker non-votes will have no effect on the result of the vote. This Proposal No. 6 is conditional upon the approval of Proposal No. 5 (M&amp;A Amendments) by the shareholders of the Company at the AGM. If Proposal No. 5 is not approved, this Proposal No. 6 will not be put to a vote and the Class A Meeting will not be convened.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VOTE </w:t>
      </w:r>
      <w:r>
        <w:rPr>
          <w:rFonts w:ascii="Times New Roman;Times;Serif" w:hAnsi="Times New Roman;Times;Serif"/>
          <w:b/>
          <w:i/>
          <w:caps w:val="false"/>
          <w:smallCaps w:val="false"/>
          <w:sz w:val="20"/>
        </w:rPr>
        <w:t>FOR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APPROVAL OF THE CONVENING OF THE CLASS A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is not aware of any other matters to be submitted to the AGM. If any other matters properly come before the AGM, it is the intention of the persons named in the enclosed form of proxy to vote the shares they represent as the Board of Directors may recommend.</w:t>
      </w:r>
    </w:p>
    <w:p>
      <w:pPr>
        <w:pStyle w:val="TextBody"/>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1385"/>
        <w:gridCol w:w="2780"/>
      </w:tblGrid>
      <w:tr>
        <w:trPr/>
        <w:tc>
          <w:tcPr>
            <w:tcW w:w="138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order of the Board of Directors</w:t>
            </w:r>
          </w:p>
        </w:tc>
      </w:tr>
      <w:tr>
        <w:trPr/>
        <w:tc>
          <w:tcPr>
            <w:tcW w:w="138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14, 2026</w:t>
            </w:r>
          </w:p>
        </w:tc>
        <w:tc>
          <w:tcPr>
            <w:tcW w:w="278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Kung Lok Chiu</w:t>
            </w:r>
          </w:p>
        </w:tc>
      </w:tr>
      <w:tr>
        <w:trPr/>
        <w:tc>
          <w:tcPr>
            <w:tcW w:w="138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Kung Lok Chiu</w:t>
            </w:r>
          </w:p>
        </w:tc>
      </w:tr>
      <w:tr>
        <w:trPr/>
        <w:tc>
          <w:tcPr>
            <w:tcW w:w="138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Amended and Restated Memorandum and Articles of Association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COMPANIES ACT (AS REVISED)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CAYMAN ISLANDS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AMENDED AND RESTATED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MEMORANDUM OF ASSOCIATION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CCSC Technology International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a special resolution passed on [●] 2026)</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81"/>
        <w:gridCol w:w="9975"/>
      </w:tblGrid>
      <w:tr>
        <w:trPr/>
        <w:tc>
          <w:tcPr>
            <w:tcW w:w="4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1</w:t>
            </w:r>
          </w:p>
        </w:tc>
        <w:tc>
          <w:tcPr>
            <w:tcW w:w="9975" w:type="dxa"/>
            <w:tcBorders/>
            <w:vAlign w:val="center"/>
          </w:tcPr>
          <w:p>
            <w:pPr>
              <w:pStyle w:val="TableContents"/>
              <w:bidi w:val="0"/>
              <w:spacing w:before="0" w:after="283"/>
              <w:jc w:val="both"/>
              <w:rPr/>
            </w:pPr>
            <w:r>
              <w:rPr/>
              <w:t>The name of the Company is CCSC Technology International Holdings Limited.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t>The Registered Office of the Company shall be at the offices of Maples Corporate Services Limited, PO Box 309, Ugland House, Grand Cayman, KY1-1104, Cayman Islands, or at such other place within the Cayman Islands as the Directors may decide.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The objects for which the Company is established are unrestricted and the Company shall have full power and authority to carry out any object not prohibited by the laws of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69"/>
        <w:gridCol w:w="9991"/>
      </w:tblGrid>
      <w:tr>
        <w:trPr/>
        <w:tc>
          <w:tcPr>
            <w:tcW w:w="4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4</w:t>
            </w:r>
          </w:p>
        </w:tc>
        <w:tc>
          <w:tcPr>
            <w:tcW w:w="9991" w:type="dxa"/>
            <w:tcBorders/>
            <w:vAlign w:val="center"/>
          </w:tcPr>
          <w:p>
            <w:pPr>
              <w:pStyle w:val="TableContents"/>
              <w:bidi w:val="0"/>
              <w:spacing w:before="0" w:after="283"/>
              <w:jc w:val="both"/>
              <w:rPr/>
            </w:pPr>
            <w:r>
              <w:rPr/>
              <w:t>The liability of each Member is limited to the amount unpaid on such Member’s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10028" w:type="dxa"/>
            <w:tcBorders/>
            <w:vAlign w:val="center"/>
          </w:tcPr>
          <w:p>
            <w:pPr>
              <w:pStyle w:val="TableContents"/>
              <w:bidi w:val="0"/>
              <w:spacing w:before="0" w:after="283"/>
              <w:jc w:val="both"/>
              <w:rPr/>
            </w:pPr>
            <w:r>
              <w:rPr/>
              <w:t>The share capital of the Company is US$5,000,000 divided into 1,000,000,000 shares of a par value of US$0.005 each, comprising 990,000,000 Class A Ordinary Shares of a par value of US$0.005 each and 10,000,000 Class B Ordinary Shares of a par value of US$0.005.</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6</w:t>
            </w:r>
          </w:p>
        </w:tc>
        <w:tc>
          <w:tcPr>
            <w:tcW w:w="10028" w:type="dxa"/>
            <w:tcBorders/>
            <w:vAlign w:val="center"/>
          </w:tcPr>
          <w:p>
            <w:pPr>
              <w:pStyle w:val="TableContents"/>
              <w:bidi w:val="0"/>
              <w:spacing w:before="0" w:after="283"/>
              <w:jc w:val="both"/>
              <w:rPr/>
            </w:pPr>
            <w:r>
              <w:rPr/>
              <w:t>The Company has power to register by way of continuation as a body corporate limited by shares under the laws of any jurisdiction outside the Cayman Islands and to be deregistered in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7</w:t>
            </w:r>
          </w:p>
        </w:tc>
        <w:tc>
          <w:tcPr>
            <w:tcW w:w="10028" w:type="dxa"/>
            <w:tcBorders/>
            <w:vAlign w:val="center"/>
          </w:tcPr>
          <w:p>
            <w:pPr>
              <w:pStyle w:val="TableContents"/>
              <w:bidi w:val="0"/>
              <w:spacing w:before="0" w:after="283"/>
              <w:jc w:val="both"/>
              <w:rPr/>
            </w:pPr>
            <w:r>
              <w:rPr/>
              <w:t>Capitalised terms that are not defined in this Memorandum of Association bear the respective meanings given to them in the Articles of Association of the Company.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COMPANIES ACT (AS REVISED)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CAYMAN ISLANDS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AMENDED AND RESTATED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ASSOCIATION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CCSC Technology International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a special resolution passed on [●] 2026)</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3"/>
        <w:gridCol w:w="970"/>
        <w:gridCol w:w="8972"/>
      </w:tblGrid>
      <w:tr>
        <w:trPr/>
        <w:tc>
          <w:tcPr>
            <w:tcW w:w="26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8972" w:type="dxa"/>
            <w:tcBorders/>
            <w:vAlign w:val="center"/>
          </w:tcPr>
          <w:p>
            <w:pPr>
              <w:pStyle w:val="TableContents"/>
              <w:bidi w:val="0"/>
              <w:spacing w:before="0" w:after="283"/>
              <w:jc w:val="both"/>
              <w:rPr/>
            </w:pPr>
            <w:r>
              <w:rPr/>
              <w:t>Interpretation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9848" w:type="dxa"/>
            <w:tcBorders/>
            <w:vAlign w:val="center"/>
          </w:tcPr>
          <w:p>
            <w:pPr>
              <w:pStyle w:val="TableContents"/>
              <w:bidi w:val="0"/>
              <w:spacing w:before="0" w:after="283"/>
              <w:jc w:val="both"/>
              <w:rPr/>
            </w:pPr>
            <w:r>
              <w:rPr/>
              <w:t>In these Articles Table A in the First Schedule to the Companies Act does not apply and, unless there is something in the subject or context inconsistent therewith:</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50"/>
        <w:gridCol w:w="60"/>
        <w:gridCol w:w="8595"/>
      </w:tblGrid>
      <w:tr>
        <w:trPr/>
        <w:tc>
          <w:tcPr>
            <w:tcW w:w="1550" w:type="dxa"/>
            <w:tcBorders/>
            <w:vAlign w:val="center"/>
          </w:tcPr>
          <w:p>
            <w:pPr>
              <w:pStyle w:val="TableContents"/>
              <w:bidi w:val="0"/>
              <w:spacing w:before="0" w:after="0"/>
              <w:ind w:left="180" w:right="0" w:hanging="180"/>
              <w:jc w:val="left"/>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595" w:type="dxa"/>
            <w:tcBorders/>
            <w:vAlign w:val="center"/>
          </w:tcPr>
          <w:p>
            <w:pPr>
              <w:pStyle w:val="TableContents"/>
              <w:bidi w:val="0"/>
              <w:spacing w:before="0" w:after="283"/>
              <w:jc w:val="both"/>
              <w:rPr/>
            </w:pPr>
            <w:r>
              <w:rPr/>
              <w:t>means in respect of a Person, any other Person that, directly or indirectly, through one or more intermediaries, controls, is controlled by, or is under common control with, such Person, and (i) in the case of a natural person, shall include, without limitation, such person’s spouse, parents, children, siblings, mother-in-law, father-in-law, brothers-in-law and sisters-in-law, a trust for the benefit of any of the foregoing, and a corporation, partnership or any other entity wholly or jointly owned by any of the foregoing, and (ii) in the case of an entity, shall include a partnership, a corporation or any other entity or any natural person which directly, or indirectly through one or more intermediaries, controls, is controlled by, or is under common control with, such entity. The term “control” shall mean the ownership, directly or indirectly, of shares possessing more than fifty per cent (50%) of the voting power of the corporation, partnership or other entity (other than, in the case of a corporation, securities having such power only by reason of the happening of a contingency), or having the power to control the management or elect a majority of members to the board of directors or equivalent decision-making body of such corporation, partnership or other entity;</w:t>
            </w:r>
          </w:p>
        </w:tc>
      </w:tr>
      <w:tr>
        <w:trPr/>
        <w:tc>
          <w:tcPr>
            <w:tcW w:w="1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5" w:type="dxa"/>
            <w:tcBorders/>
            <w:vAlign w:val="center"/>
          </w:tcPr>
          <w:p>
            <w:pPr>
              <w:pStyle w:val="TableContents"/>
              <w:bidi w:val="0"/>
              <w:spacing w:before="0" w:after="283"/>
              <w:jc w:val="both"/>
              <w:rPr/>
            </w:pPr>
            <w:r>
              <w:rPr/>
              <w:t> </w:t>
            </w:r>
          </w:p>
        </w:tc>
      </w:tr>
      <w:tr>
        <w:trPr/>
        <w:tc>
          <w:tcPr>
            <w:tcW w:w="1550" w:type="dxa"/>
            <w:tcBorders/>
            <w:vAlign w:val="center"/>
          </w:tcPr>
          <w:p>
            <w:pPr>
              <w:pStyle w:val="TableContents"/>
              <w:bidi w:val="0"/>
              <w:spacing w:before="0" w:after="283"/>
              <w:jc w:val="left"/>
              <w:rPr/>
            </w:pPr>
            <w:r>
              <w:rPr/>
              <w:t>“</w:t>
            </w:r>
            <w:r>
              <w:rPr>
                <w:b/>
              </w:rPr>
              <w:t>Articles</w:t>
            </w:r>
            <w:r>
              <w:rPr/>
              <w:t>”</w:t>
            </w:r>
          </w:p>
        </w:tc>
        <w:tc>
          <w:tcPr>
            <w:tcW w:w="60" w:type="dxa"/>
            <w:tcBorders/>
            <w:vAlign w:val="center"/>
          </w:tcPr>
          <w:p>
            <w:pPr>
              <w:pStyle w:val="TableContents"/>
              <w:bidi w:val="0"/>
              <w:spacing w:before="0" w:after="283"/>
              <w:jc w:val="left"/>
              <w:rPr/>
            </w:pPr>
            <w:r>
              <w:rPr/>
              <w:t> </w:t>
            </w:r>
          </w:p>
        </w:tc>
        <w:tc>
          <w:tcPr>
            <w:tcW w:w="8595" w:type="dxa"/>
            <w:tcBorders/>
            <w:vAlign w:val="center"/>
          </w:tcPr>
          <w:p>
            <w:pPr>
              <w:pStyle w:val="TableContents"/>
              <w:bidi w:val="0"/>
              <w:spacing w:before="0" w:after="283"/>
              <w:jc w:val="both"/>
              <w:rPr/>
            </w:pPr>
            <w:r>
              <w:rPr/>
              <w:t>means these articles of association of the Company, as amended or substituted from time to time;</w:t>
            </w:r>
          </w:p>
        </w:tc>
      </w:tr>
      <w:tr>
        <w:trPr/>
        <w:tc>
          <w:tcPr>
            <w:tcW w:w="1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5" w:type="dxa"/>
            <w:tcBorders/>
            <w:vAlign w:val="center"/>
          </w:tcPr>
          <w:p>
            <w:pPr>
              <w:pStyle w:val="TableContents"/>
              <w:bidi w:val="0"/>
              <w:spacing w:before="0" w:after="283"/>
              <w:jc w:val="both"/>
              <w:rPr/>
            </w:pPr>
            <w:r>
              <w:rPr/>
              <w:t> </w:t>
            </w:r>
          </w:p>
        </w:tc>
      </w:tr>
      <w:tr>
        <w:trPr/>
        <w:tc>
          <w:tcPr>
            <w:tcW w:w="1550" w:type="dxa"/>
            <w:tcBorders/>
            <w:vAlign w:val="center"/>
          </w:tcPr>
          <w:p>
            <w:pPr>
              <w:pStyle w:val="TableContents"/>
              <w:bidi w:val="0"/>
              <w:spacing w:before="0" w:after="283"/>
              <w:jc w:val="left"/>
              <w:rPr/>
            </w:pPr>
            <w:r>
              <w:rPr/>
              <w:t>“</w:t>
            </w:r>
            <w:r>
              <w:rPr>
                <w:b/>
              </w:rPr>
              <w:t>Board</w:t>
            </w:r>
            <w:r>
              <w:rPr/>
              <w:t>” and “</w:t>
            </w:r>
            <w:r>
              <w:rPr>
                <w:b/>
              </w:rPr>
              <w:t>Board of Directors</w:t>
            </w:r>
            <w:r>
              <w:rPr/>
              <w:t>” and “</w:t>
            </w:r>
            <w:r>
              <w:rPr>
                <w:b/>
              </w:rPr>
              <w:t>Directors</w:t>
            </w:r>
            <w:r>
              <w:rPr/>
              <w:t>”</w:t>
            </w:r>
          </w:p>
        </w:tc>
        <w:tc>
          <w:tcPr>
            <w:tcW w:w="60" w:type="dxa"/>
            <w:tcBorders/>
            <w:vAlign w:val="center"/>
          </w:tcPr>
          <w:p>
            <w:pPr>
              <w:pStyle w:val="TableContents"/>
              <w:bidi w:val="0"/>
              <w:spacing w:before="0" w:after="283"/>
              <w:jc w:val="left"/>
              <w:rPr/>
            </w:pPr>
            <w:r>
              <w:rPr/>
              <w:t> </w:t>
            </w:r>
          </w:p>
        </w:tc>
        <w:tc>
          <w:tcPr>
            <w:tcW w:w="8595" w:type="dxa"/>
            <w:tcBorders/>
            <w:vAlign w:val="center"/>
          </w:tcPr>
          <w:p>
            <w:pPr>
              <w:pStyle w:val="TableContents"/>
              <w:bidi w:val="0"/>
              <w:spacing w:before="0" w:after="283"/>
              <w:jc w:val="both"/>
              <w:rPr/>
            </w:pPr>
            <w:r>
              <w:rPr/>
              <w:t>means the directors of the Company for the time being, or as the case may be, the directors assembled as a board or as a committee thereof;</w:t>
            </w:r>
          </w:p>
        </w:tc>
      </w:tr>
      <w:tr>
        <w:trPr/>
        <w:tc>
          <w:tcPr>
            <w:tcW w:w="1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5" w:type="dxa"/>
            <w:tcBorders/>
            <w:vAlign w:val="center"/>
          </w:tcPr>
          <w:p>
            <w:pPr>
              <w:pStyle w:val="TableContents"/>
              <w:bidi w:val="0"/>
              <w:spacing w:before="0" w:after="283"/>
              <w:jc w:val="both"/>
              <w:rPr/>
            </w:pPr>
            <w:r>
              <w:rPr/>
              <w:t> </w:t>
            </w:r>
          </w:p>
        </w:tc>
      </w:tr>
      <w:tr>
        <w:trPr/>
        <w:tc>
          <w:tcPr>
            <w:tcW w:w="1550" w:type="dxa"/>
            <w:tcBorders/>
            <w:vAlign w:val="center"/>
          </w:tcPr>
          <w:p>
            <w:pPr>
              <w:pStyle w:val="TableContents"/>
              <w:bidi w:val="0"/>
              <w:spacing w:before="0" w:after="283"/>
              <w:jc w:val="left"/>
              <w:rPr/>
            </w:pPr>
            <w:r>
              <w:rPr/>
              <w:t>“</w:t>
            </w:r>
            <w:r>
              <w:rPr>
                <w:b/>
              </w:rPr>
              <w:t>Chairperson</w:t>
            </w:r>
            <w:r>
              <w:rPr/>
              <w:t>”</w:t>
            </w:r>
          </w:p>
        </w:tc>
        <w:tc>
          <w:tcPr>
            <w:tcW w:w="60" w:type="dxa"/>
            <w:tcBorders/>
            <w:vAlign w:val="center"/>
          </w:tcPr>
          <w:p>
            <w:pPr>
              <w:pStyle w:val="TableContents"/>
              <w:bidi w:val="0"/>
              <w:spacing w:before="0" w:after="283"/>
              <w:jc w:val="left"/>
              <w:rPr/>
            </w:pPr>
            <w:r>
              <w:rPr/>
              <w:t> </w:t>
            </w:r>
          </w:p>
        </w:tc>
        <w:tc>
          <w:tcPr>
            <w:tcW w:w="8595" w:type="dxa"/>
            <w:tcBorders/>
            <w:vAlign w:val="center"/>
          </w:tcPr>
          <w:p>
            <w:pPr>
              <w:pStyle w:val="TableContents"/>
              <w:bidi w:val="0"/>
              <w:spacing w:before="0" w:after="283"/>
              <w:jc w:val="both"/>
              <w:rPr/>
            </w:pPr>
            <w:r>
              <w:rPr/>
              <w:t>means the chairperson of the Board of Directors;</w:t>
            </w:r>
          </w:p>
        </w:tc>
      </w:tr>
      <w:tr>
        <w:trPr/>
        <w:tc>
          <w:tcPr>
            <w:tcW w:w="1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5" w:type="dxa"/>
            <w:tcBorders/>
            <w:vAlign w:val="center"/>
          </w:tcPr>
          <w:p>
            <w:pPr>
              <w:pStyle w:val="TableContents"/>
              <w:bidi w:val="0"/>
              <w:spacing w:before="0" w:after="283"/>
              <w:jc w:val="both"/>
              <w:rPr/>
            </w:pPr>
            <w:r>
              <w:rPr/>
              <w:t> </w:t>
            </w:r>
          </w:p>
        </w:tc>
      </w:tr>
      <w:tr>
        <w:trPr/>
        <w:tc>
          <w:tcPr>
            <w:tcW w:w="1550" w:type="dxa"/>
            <w:tcBorders/>
            <w:vAlign w:val="center"/>
          </w:tcPr>
          <w:p>
            <w:pPr>
              <w:pStyle w:val="TableContents"/>
              <w:bidi w:val="0"/>
              <w:spacing w:before="0" w:after="283"/>
              <w:jc w:val="left"/>
              <w:rPr/>
            </w:pPr>
            <w:r>
              <w:rPr/>
              <w:t>“</w:t>
            </w:r>
            <w:r>
              <w:rPr>
                <w:b/>
              </w:rPr>
              <w:t>Class</w:t>
            </w:r>
            <w:r>
              <w:rPr/>
              <w:t>” or “</w:t>
            </w:r>
            <w:r>
              <w:rPr>
                <w:b/>
              </w:rPr>
              <w:t>Classes</w:t>
            </w:r>
            <w:r>
              <w:rPr/>
              <w:t>”</w:t>
            </w:r>
          </w:p>
        </w:tc>
        <w:tc>
          <w:tcPr>
            <w:tcW w:w="60" w:type="dxa"/>
            <w:tcBorders/>
            <w:vAlign w:val="center"/>
          </w:tcPr>
          <w:p>
            <w:pPr>
              <w:pStyle w:val="TableContents"/>
              <w:bidi w:val="0"/>
              <w:spacing w:before="0" w:after="283"/>
              <w:jc w:val="left"/>
              <w:rPr/>
            </w:pPr>
            <w:r>
              <w:rPr/>
              <w:t> </w:t>
            </w:r>
          </w:p>
        </w:tc>
        <w:tc>
          <w:tcPr>
            <w:tcW w:w="8595" w:type="dxa"/>
            <w:tcBorders/>
            <w:vAlign w:val="center"/>
          </w:tcPr>
          <w:p>
            <w:pPr>
              <w:pStyle w:val="TableContents"/>
              <w:bidi w:val="0"/>
              <w:spacing w:before="0" w:after="283"/>
              <w:jc w:val="both"/>
              <w:rPr/>
            </w:pPr>
            <w:r>
              <w:rPr/>
              <w:t>means any class or classes of Shares as may from time to time be issued by the Company;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101"/>
        <w:gridCol w:w="60"/>
        <w:gridCol w:w="8044"/>
      </w:tblGrid>
      <w:tr>
        <w:trPr/>
        <w:tc>
          <w:tcPr>
            <w:tcW w:w="2101" w:type="dxa"/>
            <w:tcBorders/>
            <w:vAlign w:val="center"/>
          </w:tcPr>
          <w:p>
            <w:pPr>
              <w:pStyle w:val="TableContents"/>
              <w:bidi w:val="0"/>
              <w:spacing w:before="0" w:after="283"/>
              <w:jc w:val="left"/>
              <w:rPr/>
            </w:pPr>
            <w:r>
              <w:rPr/>
              <w:t>“</w:t>
            </w:r>
            <w:r>
              <w:rPr>
                <w:b/>
              </w:rPr>
              <w:t>Class A Ordinary Share</w:t>
            </w:r>
            <w:r>
              <w:rPr/>
              <w:t>”</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means an Ordinary Share of a par value of US$0.005 in the capital of the Company, designated as a Class A Ordinary Share and having the rights provided for in these Articles;</w:t>
            </w:r>
          </w:p>
        </w:tc>
      </w:tr>
      <w:tr>
        <w:trPr/>
        <w:tc>
          <w:tcPr>
            <w:tcW w:w="2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 </w:t>
            </w:r>
          </w:p>
        </w:tc>
      </w:tr>
      <w:tr>
        <w:trPr/>
        <w:tc>
          <w:tcPr>
            <w:tcW w:w="2101" w:type="dxa"/>
            <w:tcBorders/>
            <w:vAlign w:val="center"/>
          </w:tcPr>
          <w:p>
            <w:pPr>
              <w:pStyle w:val="TableContents"/>
              <w:bidi w:val="0"/>
              <w:spacing w:before="0" w:after="283"/>
              <w:jc w:val="left"/>
              <w:rPr/>
            </w:pPr>
            <w:r>
              <w:rPr/>
              <w:t>“</w:t>
            </w:r>
            <w:r>
              <w:rPr>
                <w:b/>
              </w:rPr>
              <w:t>Class B Ordinary Shares</w:t>
            </w:r>
            <w:r>
              <w:rPr/>
              <w:t>”</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means an Ordinary Share of a par value of US$0.005 in the capital of the Company, designated as a Class B Ordinary Share and having the rights provided for in these Articles;</w:t>
            </w:r>
          </w:p>
        </w:tc>
      </w:tr>
      <w:tr>
        <w:trPr/>
        <w:tc>
          <w:tcPr>
            <w:tcW w:w="2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 </w:t>
            </w:r>
          </w:p>
        </w:tc>
      </w:tr>
      <w:tr>
        <w:trPr/>
        <w:tc>
          <w:tcPr>
            <w:tcW w:w="2101" w:type="dxa"/>
            <w:tcBorders/>
            <w:vAlign w:val="center"/>
          </w:tcPr>
          <w:p>
            <w:pPr>
              <w:pStyle w:val="TableContents"/>
              <w:bidi w:val="0"/>
              <w:spacing w:before="0" w:after="283"/>
              <w:jc w:val="left"/>
              <w:rPr/>
            </w:pPr>
            <w:r>
              <w:rPr/>
              <w:t>“</w:t>
            </w:r>
            <w:r>
              <w:rPr>
                <w:b/>
              </w:rPr>
              <w:t>Commission</w:t>
            </w:r>
            <w:r>
              <w:rPr/>
              <w:t>”</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means the Securities and Exchange Commission of the United States or any other federal agency for the time being administering the Securities Act;</w:t>
            </w:r>
          </w:p>
        </w:tc>
      </w:tr>
      <w:tr>
        <w:trPr/>
        <w:tc>
          <w:tcPr>
            <w:tcW w:w="2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 </w:t>
            </w:r>
          </w:p>
        </w:tc>
      </w:tr>
      <w:tr>
        <w:trPr/>
        <w:tc>
          <w:tcPr>
            <w:tcW w:w="2101" w:type="dxa"/>
            <w:tcBorders/>
            <w:vAlign w:val="center"/>
          </w:tcPr>
          <w:p>
            <w:pPr>
              <w:pStyle w:val="TableContents"/>
              <w:bidi w:val="0"/>
              <w:spacing w:before="0" w:after="283"/>
              <w:jc w:val="left"/>
              <w:rPr/>
            </w:pPr>
            <w:r>
              <w:rPr/>
              <w:t>“</w:t>
            </w:r>
            <w:r>
              <w:rPr>
                <w:b/>
              </w:rPr>
              <w:t>Company</w:t>
            </w:r>
            <w:r>
              <w:rPr/>
              <w:t>”</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means CCSC Technology International Holdings Limited, a Cayman Islands exempted company;</w:t>
            </w:r>
          </w:p>
        </w:tc>
      </w:tr>
      <w:tr>
        <w:trPr/>
        <w:tc>
          <w:tcPr>
            <w:tcW w:w="2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 </w:t>
            </w:r>
          </w:p>
        </w:tc>
      </w:tr>
      <w:tr>
        <w:trPr/>
        <w:tc>
          <w:tcPr>
            <w:tcW w:w="2101" w:type="dxa"/>
            <w:tcBorders/>
            <w:vAlign w:val="center"/>
          </w:tcPr>
          <w:p>
            <w:pPr>
              <w:pStyle w:val="TableContents"/>
              <w:bidi w:val="0"/>
              <w:spacing w:before="0" w:after="283"/>
              <w:jc w:val="left"/>
              <w:rPr/>
            </w:pPr>
            <w:r>
              <w:rPr/>
              <w:t>“</w:t>
            </w:r>
            <w:r>
              <w:rPr>
                <w:b/>
              </w:rPr>
              <w:t>Companies Act</w:t>
            </w:r>
            <w:r>
              <w:rPr/>
              <w:t>”</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means the Companies Act (As Revised) of the Cayman Islands and any statutory amendment or re-enactment thereof;</w:t>
            </w:r>
          </w:p>
        </w:tc>
      </w:tr>
      <w:tr>
        <w:trPr/>
        <w:tc>
          <w:tcPr>
            <w:tcW w:w="2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 </w:t>
            </w:r>
          </w:p>
        </w:tc>
      </w:tr>
      <w:tr>
        <w:trPr/>
        <w:tc>
          <w:tcPr>
            <w:tcW w:w="2101" w:type="dxa"/>
            <w:tcBorders/>
            <w:vAlign w:val="center"/>
          </w:tcPr>
          <w:p>
            <w:pPr>
              <w:pStyle w:val="TableContents"/>
              <w:bidi w:val="0"/>
              <w:spacing w:before="0" w:after="283"/>
              <w:jc w:val="left"/>
              <w:rPr/>
            </w:pPr>
            <w:r>
              <w:rPr/>
              <w:t>“</w:t>
            </w:r>
            <w:r>
              <w:rPr>
                <w:b/>
              </w:rPr>
              <w:t>Company’s Website</w:t>
            </w:r>
            <w:r>
              <w:rPr/>
              <w:t>”</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means the main corporate/investor relations website of the Company, the address or domain name of which has been disclosed in any registration statement filed by the Company with the Commission in connection with its initial public offering of Shares, or which has otherwise been notified to Shareholders;</w:t>
            </w:r>
          </w:p>
        </w:tc>
      </w:tr>
      <w:tr>
        <w:trPr/>
        <w:tc>
          <w:tcPr>
            <w:tcW w:w="2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 </w:t>
            </w:r>
          </w:p>
        </w:tc>
      </w:tr>
      <w:tr>
        <w:trPr/>
        <w:tc>
          <w:tcPr>
            <w:tcW w:w="2101" w:type="dxa"/>
            <w:tcBorders/>
            <w:vAlign w:val="center"/>
          </w:tcPr>
          <w:p>
            <w:pPr>
              <w:pStyle w:val="TableContents"/>
              <w:bidi w:val="0"/>
              <w:spacing w:before="0" w:after="283"/>
              <w:jc w:val="left"/>
              <w:rPr/>
            </w:pPr>
            <w:r>
              <w:rPr/>
              <w:t>“</w:t>
            </w:r>
            <w:r>
              <w:rPr>
                <w:b/>
              </w:rPr>
              <w:t>Designated Stock Exchange</w:t>
            </w:r>
            <w:r>
              <w:rPr/>
              <w:t>”</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means the stock exchange in the United States on which any Shares are listed for trading;</w:t>
            </w:r>
          </w:p>
        </w:tc>
      </w:tr>
      <w:tr>
        <w:trPr/>
        <w:tc>
          <w:tcPr>
            <w:tcW w:w="2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 </w:t>
            </w:r>
          </w:p>
        </w:tc>
      </w:tr>
      <w:tr>
        <w:trPr/>
        <w:tc>
          <w:tcPr>
            <w:tcW w:w="2101" w:type="dxa"/>
            <w:tcBorders/>
            <w:vAlign w:val="center"/>
          </w:tcPr>
          <w:p>
            <w:pPr>
              <w:pStyle w:val="TableContents"/>
              <w:bidi w:val="0"/>
              <w:spacing w:before="0" w:after="283"/>
              <w:jc w:val="left"/>
              <w:rPr/>
            </w:pPr>
            <w:r>
              <w:rPr/>
              <w:t>“</w:t>
            </w:r>
            <w:r>
              <w:rPr>
                <w:b/>
              </w:rPr>
              <w:t>Designated Stock Exchange Rules</w:t>
            </w:r>
            <w:r>
              <w:rPr/>
              <w:t>”</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means the relevant code, rules and regulations, as amended, from time to time, applicable as a result of the original and continued listing of any Shares on the Designated Stock Exchange;</w:t>
            </w:r>
          </w:p>
        </w:tc>
      </w:tr>
      <w:tr>
        <w:trPr/>
        <w:tc>
          <w:tcPr>
            <w:tcW w:w="2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 </w:t>
            </w:r>
          </w:p>
        </w:tc>
      </w:tr>
      <w:tr>
        <w:trPr/>
        <w:tc>
          <w:tcPr>
            <w:tcW w:w="2101" w:type="dxa"/>
            <w:tcBorders/>
            <w:vAlign w:val="center"/>
          </w:tcPr>
          <w:p>
            <w:pPr>
              <w:pStyle w:val="TableContents"/>
              <w:bidi w:val="0"/>
              <w:spacing w:before="0" w:after="283"/>
              <w:jc w:val="left"/>
              <w:rPr/>
            </w:pPr>
            <w:r>
              <w:rPr/>
              <w:t>“</w:t>
            </w:r>
            <w:r>
              <w:rPr>
                <w:b/>
              </w:rPr>
              <w:t>electronic</w:t>
            </w:r>
            <w:r>
              <w:rPr/>
              <w:t>”</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has the meaning given to it in the Electronic Transactions Act and any amendment thereto or re-enactments thereof for the time being in force and includes every other law incorporated therewith or substituted therefor;</w:t>
            </w:r>
          </w:p>
        </w:tc>
      </w:tr>
      <w:tr>
        <w:trPr/>
        <w:tc>
          <w:tcPr>
            <w:tcW w:w="2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 </w:t>
            </w:r>
          </w:p>
        </w:tc>
      </w:tr>
      <w:tr>
        <w:trPr/>
        <w:tc>
          <w:tcPr>
            <w:tcW w:w="2101" w:type="dxa"/>
            <w:tcBorders/>
            <w:vAlign w:val="center"/>
          </w:tcPr>
          <w:p>
            <w:pPr>
              <w:pStyle w:val="TableContents"/>
              <w:bidi w:val="0"/>
              <w:spacing w:before="0" w:after="283"/>
              <w:jc w:val="left"/>
              <w:rPr/>
            </w:pPr>
            <w:r>
              <w:rPr/>
              <w:t>“</w:t>
            </w:r>
            <w:r>
              <w:rPr>
                <w:b/>
              </w:rPr>
              <w:t>electronic communication</w:t>
            </w:r>
            <w:r>
              <w:rPr/>
              <w:t>”</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means electronic posting to the Company’s Website, transmission to any number, address or internet website or other electronic delivery methods as otherwise decided and approved by not less than two-thirds of the vote of the Board;</w:t>
            </w:r>
          </w:p>
        </w:tc>
      </w:tr>
      <w:tr>
        <w:trPr/>
        <w:tc>
          <w:tcPr>
            <w:tcW w:w="2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 </w:t>
            </w:r>
          </w:p>
        </w:tc>
      </w:tr>
      <w:tr>
        <w:trPr/>
        <w:tc>
          <w:tcPr>
            <w:tcW w:w="2101" w:type="dxa"/>
            <w:tcBorders/>
            <w:vAlign w:val="center"/>
          </w:tcPr>
          <w:p>
            <w:pPr>
              <w:pStyle w:val="TableContents"/>
              <w:bidi w:val="0"/>
              <w:spacing w:before="0" w:after="283"/>
              <w:jc w:val="left"/>
              <w:rPr/>
            </w:pPr>
            <w:r>
              <w:rPr/>
              <w:t>“</w:t>
            </w:r>
            <w:r>
              <w:rPr>
                <w:b/>
              </w:rPr>
              <w:t>Electronic Transactions Act</w:t>
            </w:r>
            <w:r>
              <w:rPr/>
              <w:t>”</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means the Electronic Transactions Act (As Revised) of the Cayman Islands and any statutory amendment or re-enactment thereof;</w:t>
            </w:r>
          </w:p>
        </w:tc>
      </w:tr>
      <w:tr>
        <w:trPr/>
        <w:tc>
          <w:tcPr>
            <w:tcW w:w="2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 </w:t>
            </w:r>
          </w:p>
        </w:tc>
      </w:tr>
      <w:tr>
        <w:trPr/>
        <w:tc>
          <w:tcPr>
            <w:tcW w:w="2101" w:type="dxa"/>
            <w:tcBorders/>
            <w:vAlign w:val="center"/>
          </w:tcPr>
          <w:p>
            <w:pPr>
              <w:pStyle w:val="TableContents"/>
              <w:bidi w:val="0"/>
              <w:spacing w:before="0" w:after="283"/>
              <w:jc w:val="left"/>
              <w:rPr/>
            </w:pPr>
            <w:r>
              <w:rPr/>
              <w:t>“</w:t>
            </w:r>
            <w:r>
              <w:rPr>
                <w:b/>
              </w:rPr>
              <w:t>electronic record</w:t>
            </w:r>
            <w:r>
              <w:rPr/>
              <w:t>”</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has the meaning given to it in the Electronic Transactions Act and any amendment thereto or re-enactments thereof for the time being in force and includes every other law incorporated therewith or substituted therefor;</w:t>
            </w:r>
          </w:p>
        </w:tc>
      </w:tr>
      <w:tr>
        <w:trPr/>
        <w:tc>
          <w:tcPr>
            <w:tcW w:w="2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 </w:t>
            </w:r>
          </w:p>
        </w:tc>
      </w:tr>
      <w:tr>
        <w:trPr/>
        <w:tc>
          <w:tcPr>
            <w:tcW w:w="2101" w:type="dxa"/>
            <w:tcBorders/>
            <w:vAlign w:val="center"/>
          </w:tcPr>
          <w:p>
            <w:pPr>
              <w:pStyle w:val="TableContents"/>
              <w:bidi w:val="0"/>
              <w:spacing w:before="0" w:after="283"/>
              <w:jc w:val="left"/>
              <w:rPr/>
            </w:pPr>
            <w:r>
              <w:rPr/>
              <w:t>“</w:t>
            </w:r>
            <w:r>
              <w:rPr>
                <w:b/>
              </w:rPr>
              <w:t>Memorandum of Association</w:t>
            </w:r>
            <w:r>
              <w:rPr/>
              <w:t>”</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means the memorandum of association of the Company, as amended or substituted from time to time;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07"/>
        <w:gridCol w:w="60"/>
        <w:gridCol w:w="232"/>
        <w:gridCol w:w="8506"/>
      </w:tblGrid>
      <w:tr>
        <w:trPr/>
        <w:tc>
          <w:tcPr>
            <w:tcW w:w="1407" w:type="dxa"/>
            <w:tcBorders/>
            <w:vAlign w:val="center"/>
          </w:tcPr>
          <w:p>
            <w:pPr>
              <w:pStyle w:val="TableContents"/>
              <w:bidi w:val="0"/>
              <w:spacing w:before="0" w:after="283"/>
              <w:jc w:val="left"/>
              <w:rPr/>
            </w:pPr>
            <w:r>
              <w:rPr/>
              <w:t>“</w:t>
            </w:r>
            <w:r>
              <w:rPr>
                <w:b/>
              </w:rPr>
              <w:t>Ordinary Resolution</w:t>
            </w:r>
            <w:r>
              <w:rPr/>
              <w:t>”</w:t>
            </w:r>
          </w:p>
        </w:tc>
        <w:tc>
          <w:tcPr>
            <w:tcW w:w="60" w:type="dxa"/>
            <w:tcBorders/>
            <w:vAlign w:val="center"/>
          </w:tcPr>
          <w:p>
            <w:pPr>
              <w:pStyle w:val="TableContents"/>
              <w:bidi w:val="0"/>
              <w:spacing w:before="0" w:after="283"/>
              <w:jc w:val="left"/>
              <w:rPr/>
            </w:pPr>
            <w:r>
              <w:rPr/>
              <w:t> </w:t>
            </w:r>
          </w:p>
        </w:tc>
        <w:tc>
          <w:tcPr>
            <w:tcW w:w="8738"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 resolution:</w:t>
            </w:r>
          </w:p>
        </w:tc>
      </w:tr>
      <w:tr>
        <w:trPr/>
        <w:tc>
          <w:tcPr>
            <w:tcW w:w="14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38" w:type="dxa"/>
            <w:gridSpan w:val="2"/>
            <w:tcBorders/>
            <w:vAlign w:val="center"/>
          </w:tcPr>
          <w:p>
            <w:pPr>
              <w:pStyle w:val="TableContents"/>
              <w:bidi w:val="0"/>
              <w:spacing w:before="0" w:after="283"/>
              <w:jc w:val="left"/>
              <w:rPr/>
            </w:pPr>
            <w:r>
              <w:rPr/>
              <w:t> </w:t>
            </w:r>
          </w:p>
        </w:tc>
      </w:tr>
      <w:tr>
        <w:trPr/>
        <w:tc>
          <w:tcPr>
            <w:tcW w:w="14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(a)</w:t>
            </w:r>
          </w:p>
        </w:tc>
        <w:tc>
          <w:tcPr>
            <w:tcW w:w="8506" w:type="dxa"/>
            <w:tcBorders/>
            <w:vAlign w:val="center"/>
          </w:tcPr>
          <w:p>
            <w:pPr>
              <w:pStyle w:val="TableContents"/>
              <w:bidi w:val="0"/>
              <w:spacing w:before="0" w:after="283"/>
              <w:jc w:val="both"/>
              <w:rPr/>
            </w:pPr>
            <w:r>
              <w:rPr/>
              <w:t>passed by a simple majority of the votes cast by such Shareholders as, being entitled to do so, vote in person or, where proxies are allowed, by proxy or, in the case of corporations, by their duly authorised representatives, at a general meeting of the Company held in accordance with these Articles; or</w:t>
            </w:r>
          </w:p>
        </w:tc>
      </w:tr>
      <w:tr>
        <w:trPr/>
        <w:tc>
          <w:tcPr>
            <w:tcW w:w="14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38" w:type="dxa"/>
            <w:gridSpan w:val="2"/>
            <w:tcBorders/>
            <w:vAlign w:val="center"/>
          </w:tcPr>
          <w:p>
            <w:pPr>
              <w:pStyle w:val="TableContents"/>
              <w:bidi w:val="0"/>
              <w:spacing w:before="0" w:after="283"/>
              <w:jc w:val="left"/>
              <w:rPr/>
            </w:pPr>
            <w:r>
              <w:rPr/>
              <w:t> </w:t>
            </w:r>
          </w:p>
        </w:tc>
      </w:tr>
      <w:tr>
        <w:trPr/>
        <w:tc>
          <w:tcPr>
            <w:tcW w:w="14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(b)</w:t>
            </w:r>
          </w:p>
        </w:tc>
        <w:tc>
          <w:tcPr>
            <w:tcW w:w="8506" w:type="dxa"/>
            <w:tcBorders/>
            <w:vAlign w:val="center"/>
          </w:tcPr>
          <w:p>
            <w:pPr>
              <w:pStyle w:val="TableContents"/>
              <w:bidi w:val="0"/>
              <w:spacing w:before="0" w:after="283"/>
              <w:jc w:val="both"/>
              <w:rPr/>
            </w:pPr>
            <w:r>
              <w:rPr/>
              <w:t>approved in writing by all of the Shareholders entitled to vote at a general meeting of the Company in one or more instruments each signed by one or more of the Shareholders and the effective date of the resolution so adopted shall be the date on which the instrument, or the last of such instruments, if more than one, is executed;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00"/>
        <w:gridCol w:w="60"/>
        <w:gridCol w:w="8345"/>
      </w:tblGrid>
      <w:tr>
        <w:trPr/>
        <w:tc>
          <w:tcPr>
            <w:tcW w:w="1800" w:type="dxa"/>
            <w:tcBorders/>
            <w:vAlign w:val="center"/>
          </w:tcPr>
          <w:p>
            <w:pPr>
              <w:pStyle w:val="TableContents"/>
              <w:bidi w:val="0"/>
              <w:spacing w:before="0" w:after="283"/>
              <w:jc w:val="left"/>
              <w:rPr/>
            </w:pPr>
            <w:r>
              <w:rPr/>
              <w:t>“</w:t>
            </w:r>
            <w:r>
              <w:rPr>
                <w:b/>
              </w:rPr>
              <w:t>Ordinary Share</w:t>
            </w: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means a Class A Ordinary Share or a Class B Ordinary Share;</w:t>
            </w:r>
          </w:p>
        </w:tc>
      </w:tr>
      <w:tr>
        <w:trPr/>
        <w:tc>
          <w:tcPr>
            <w:tcW w:w="1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 </w:t>
            </w:r>
          </w:p>
        </w:tc>
      </w:tr>
      <w:tr>
        <w:trPr/>
        <w:tc>
          <w:tcPr>
            <w:tcW w:w="1800" w:type="dxa"/>
            <w:tcBorders/>
            <w:vAlign w:val="center"/>
          </w:tcPr>
          <w:p>
            <w:pPr>
              <w:pStyle w:val="TableContents"/>
              <w:bidi w:val="0"/>
              <w:spacing w:before="0" w:after="283"/>
              <w:jc w:val="left"/>
              <w:rPr/>
            </w:pPr>
            <w:r>
              <w:rPr/>
              <w:t>“</w:t>
            </w:r>
            <w:r>
              <w:rPr>
                <w:b/>
              </w:rPr>
              <w:t>paid up</w:t>
            </w: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means paid up as to the par value in respect of the issue of any Shares and includes credited as paid up;</w:t>
            </w:r>
          </w:p>
        </w:tc>
      </w:tr>
      <w:tr>
        <w:trPr/>
        <w:tc>
          <w:tcPr>
            <w:tcW w:w="1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 </w:t>
            </w:r>
          </w:p>
        </w:tc>
      </w:tr>
      <w:tr>
        <w:trPr/>
        <w:tc>
          <w:tcPr>
            <w:tcW w:w="1800" w:type="dxa"/>
            <w:tcBorders/>
            <w:vAlign w:val="center"/>
          </w:tcPr>
          <w:p>
            <w:pPr>
              <w:pStyle w:val="TableContents"/>
              <w:bidi w:val="0"/>
              <w:spacing w:before="0" w:after="283"/>
              <w:jc w:val="left"/>
              <w:rPr/>
            </w:pPr>
            <w:r>
              <w:rPr/>
              <w:t>“</w:t>
            </w:r>
            <w:r>
              <w:rPr>
                <w:b/>
              </w:rPr>
              <w:t>Person</w:t>
            </w: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means any natural person, firm, company, joint venture, partnership, corporation, association or other entity (whether or not having a separate legal personality) or any of them as the context so requires;</w:t>
            </w:r>
          </w:p>
        </w:tc>
      </w:tr>
      <w:tr>
        <w:trPr/>
        <w:tc>
          <w:tcPr>
            <w:tcW w:w="1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 </w:t>
            </w:r>
          </w:p>
        </w:tc>
      </w:tr>
      <w:tr>
        <w:trPr/>
        <w:tc>
          <w:tcPr>
            <w:tcW w:w="1800" w:type="dxa"/>
            <w:tcBorders/>
            <w:vAlign w:val="center"/>
          </w:tcPr>
          <w:p>
            <w:pPr>
              <w:pStyle w:val="TableContents"/>
              <w:bidi w:val="0"/>
              <w:spacing w:before="0" w:after="283"/>
              <w:jc w:val="left"/>
              <w:rPr/>
            </w:pPr>
            <w:r>
              <w:rPr/>
              <w:t>“</w:t>
            </w:r>
            <w:r>
              <w:rPr>
                <w:b/>
              </w:rPr>
              <w:t>Register</w:t>
            </w: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means the register of Members of the Company maintained in accordance with the Companies Act;</w:t>
            </w:r>
          </w:p>
        </w:tc>
      </w:tr>
      <w:tr>
        <w:trPr/>
        <w:tc>
          <w:tcPr>
            <w:tcW w:w="1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 </w:t>
            </w:r>
          </w:p>
        </w:tc>
      </w:tr>
      <w:tr>
        <w:trPr/>
        <w:tc>
          <w:tcPr>
            <w:tcW w:w="1800" w:type="dxa"/>
            <w:tcBorders/>
            <w:vAlign w:val="center"/>
          </w:tcPr>
          <w:p>
            <w:pPr>
              <w:pStyle w:val="TableContents"/>
              <w:bidi w:val="0"/>
              <w:spacing w:before="0" w:after="283"/>
              <w:jc w:val="left"/>
              <w:rPr/>
            </w:pPr>
            <w:r>
              <w:rPr/>
              <w:t>“</w:t>
            </w:r>
            <w:r>
              <w:rPr>
                <w:b/>
              </w:rPr>
              <w:t>Registered Office</w:t>
            </w: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means the registered office of the Company as required by the Companies Act;</w:t>
            </w:r>
          </w:p>
        </w:tc>
      </w:tr>
      <w:tr>
        <w:trPr/>
        <w:tc>
          <w:tcPr>
            <w:tcW w:w="1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 </w:t>
            </w:r>
          </w:p>
        </w:tc>
      </w:tr>
      <w:tr>
        <w:trPr/>
        <w:tc>
          <w:tcPr>
            <w:tcW w:w="1800" w:type="dxa"/>
            <w:tcBorders/>
            <w:vAlign w:val="center"/>
          </w:tcPr>
          <w:p>
            <w:pPr>
              <w:pStyle w:val="TableContents"/>
              <w:bidi w:val="0"/>
              <w:spacing w:before="0" w:after="283"/>
              <w:jc w:val="left"/>
              <w:rPr/>
            </w:pPr>
            <w:r>
              <w:rPr/>
              <w:t>“</w:t>
            </w:r>
            <w:r>
              <w:rPr>
                <w:b/>
              </w:rPr>
              <w:t>Seal</w:t>
            </w: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means the common seal of the Company (if adopted) including any facsimile thereof;</w:t>
            </w:r>
          </w:p>
        </w:tc>
      </w:tr>
      <w:tr>
        <w:trPr/>
        <w:tc>
          <w:tcPr>
            <w:tcW w:w="1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 </w:t>
            </w:r>
          </w:p>
        </w:tc>
      </w:tr>
      <w:tr>
        <w:trPr/>
        <w:tc>
          <w:tcPr>
            <w:tcW w:w="1800" w:type="dxa"/>
            <w:tcBorders/>
            <w:vAlign w:val="center"/>
          </w:tcPr>
          <w:p>
            <w:pPr>
              <w:pStyle w:val="TableContents"/>
              <w:bidi w:val="0"/>
              <w:spacing w:before="0" w:after="283"/>
              <w:jc w:val="left"/>
              <w:rPr/>
            </w:pPr>
            <w:r>
              <w:rPr/>
              <w:t>“</w:t>
            </w:r>
            <w:r>
              <w:rPr>
                <w:b/>
              </w:rPr>
              <w:t>Secretary</w:t>
            </w: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means any Person appointed by the Directors to perform any of the duties of the secretary of the Company;</w:t>
            </w:r>
          </w:p>
        </w:tc>
      </w:tr>
      <w:tr>
        <w:trPr/>
        <w:tc>
          <w:tcPr>
            <w:tcW w:w="1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 </w:t>
            </w:r>
          </w:p>
        </w:tc>
      </w:tr>
      <w:tr>
        <w:trPr/>
        <w:tc>
          <w:tcPr>
            <w:tcW w:w="1800" w:type="dxa"/>
            <w:tcBorders/>
            <w:vAlign w:val="center"/>
          </w:tcPr>
          <w:p>
            <w:pPr>
              <w:pStyle w:val="TableContents"/>
              <w:bidi w:val="0"/>
              <w:spacing w:before="0" w:after="283"/>
              <w:jc w:val="left"/>
              <w:rPr/>
            </w:pPr>
            <w:r>
              <w:rPr/>
              <w:t>“</w:t>
            </w:r>
            <w:r>
              <w:rPr>
                <w:b/>
              </w:rPr>
              <w:t>Securities Act</w:t>
            </w: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means the Securities Act of 1933 of the United States, as amended, or any similar federal statute and the rules and regulations of the Commission thereunder, all as the same shall be in effect at the time;</w:t>
            </w:r>
          </w:p>
        </w:tc>
      </w:tr>
      <w:tr>
        <w:trPr/>
        <w:tc>
          <w:tcPr>
            <w:tcW w:w="1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 </w:t>
            </w:r>
          </w:p>
        </w:tc>
      </w:tr>
      <w:tr>
        <w:trPr/>
        <w:tc>
          <w:tcPr>
            <w:tcW w:w="1800" w:type="dxa"/>
            <w:tcBorders/>
            <w:vAlign w:val="center"/>
          </w:tcPr>
          <w:p>
            <w:pPr>
              <w:pStyle w:val="TableContents"/>
              <w:bidi w:val="0"/>
              <w:spacing w:before="0" w:after="283"/>
              <w:jc w:val="left"/>
              <w:rPr/>
            </w:pPr>
            <w:r>
              <w:rPr/>
              <w:t>“</w:t>
            </w:r>
            <w:r>
              <w:rPr>
                <w:b/>
              </w:rPr>
              <w:t>Share</w:t>
            </w: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means a share of a par value of US$0.005 in the share capital of the Company. All references to “Shares” herein shall be deemed to be Shares of any or all Classes as the context may require. For the avoidance of doubt in these Articles the expression “Share” shall include a fraction of a Share;</w:t>
            </w:r>
          </w:p>
        </w:tc>
      </w:tr>
      <w:tr>
        <w:trPr/>
        <w:tc>
          <w:tcPr>
            <w:tcW w:w="1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 </w:t>
            </w:r>
          </w:p>
        </w:tc>
      </w:tr>
      <w:tr>
        <w:trPr/>
        <w:tc>
          <w:tcPr>
            <w:tcW w:w="1800" w:type="dxa"/>
            <w:tcBorders/>
            <w:vAlign w:val="center"/>
          </w:tcPr>
          <w:p>
            <w:pPr>
              <w:pStyle w:val="TableContents"/>
              <w:bidi w:val="0"/>
              <w:spacing w:before="0" w:after="283"/>
              <w:jc w:val="left"/>
              <w:rPr/>
            </w:pPr>
            <w:r>
              <w:rPr/>
              <w:t>“</w:t>
            </w:r>
            <w:r>
              <w:rPr>
                <w:b/>
              </w:rPr>
              <w:t>Shareholder</w:t>
            </w:r>
            <w:r>
              <w:rPr/>
              <w:t xml:space="preserve">” </w:t>
            </w:r>
            <w:r>
              <w:rPr>
                <w:b/>
              </w:rPr>
              <w:t xml:space="preserve">or </w:t>
            </w:r>
            <w:r>
              <w:rPr/>
              <w:t>“</w:t>
            </w:r>
            <w:r>
              <w:rPr>
                <w:b/>
              </w:rPr>
              <w:t>Member</w:t>
            </w: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means a Person who is registered as the holder of one or more Shares in the Register;</w:t>
            </w:r>
          </w:p>
        </w:tc>
      </w:tr>
      <w:tr>
        <w:trPr/>
        <w:tc>
          <w:tcPr>
            <w:tcW w:w="1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 </w:t>
            </w:r>
          </w:p>
        </w:tc>
      </w:tr>
      <w:tr>
        <w:trPr/>
        <w:tc>
          <w:tcPr>
            <w:tcW w:w="1800" w:type="dxa"/>
            <w:tcBorders/>
            <w:vAlign w:val="center"/>
          </w:tcPr>
          <w:p>
            <w:pPr>
              <w:pStyle w:val="TableContents"/>
              <w:bidi w:val="0"/>
              <w:spacing w:before="0" w:after="283"/>
              <w:jc w:val="left"/>
              <w:rPr/>
            </w:pPr>
            <w:r>
              <w:rPr/>
              <w:t>“</w:t>
            </w:r>
            <w:r>
              <w:rPr>
                <w:b/>
              </w:rPr>
              <w:t>Share Premium Account</w:t>
            </w: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means the share premium account established in accordance with these Articles and the Companies Act;</w:t>
            </w:r>
          </w:p>
        </w:tc>
      </w:tr>
      <w:tr>
        <w:trPr/>
        <w:tc>
          <w:tcPr>
            <w:tcW w:w="1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 </w:t>
            </w:r>
          </w:p>
        </w:tc>
      </w:tr>
      <w:tr>
        <w:trPr/>
        <w:tc>
          <w:tcPr>
            <w:tcW w:w="1800" w:type="dxa"/>
            <w:tcBorders/>
            <w:vAlign w:val="center"/>
          </w:tcPr>
          <w:p>
            <w:pPr>
              <w:pStyle w:val="TableContents"/>
              <w:bidi w:val="0"/>
              <w:spacing w:before="0" w:after="283"/>
              <w:jc w:val="left"/>
              <w:rPr/>
            </w:pPr>
            <w:r>
              <w:rPr/>
              <w:t>“</w:t>
            </w:r>
            <w:r>
              <w:rPr>
                <w:b/>
              </w:rPr>
              <w:t>signed</w:t>
            </w: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means bearing a signature or representation of a signature affixed by mechanical means or an electronic symbol or process attached to or logically associated with an electronic communication and executed or adopted by a Person with the intent to sign the electronic communication;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322"/>
        <w:gridCol w:w="60"/>
        <w:gridCol w:w="230"/>
        <w:gridCol w:w="8593"/>
      </w:tblGrid>
      <w:tr>
        <w:trPr/>
        <w:tc>
          <w:tcPr>
            <w:tcW w:w="1322" w:type="dxa"/>
            <w:tcBorders/>
            <w:vAlign w:val="center"/>
          </w:tcPr>
          <w:p>
            <w:pPr>
              <w:pStyle w:val="TableContents"/>
              <w:bidi w:val="0"/>
              <w:spacing w:before="0" w:after="283"/>
              <w:jc w:val="left"/>
              <w:rPr/>
            </w:pPr>
            <w:r>
              <w:rPr/>
              <w:t>“</w:t>
            </w:r>
            <w:r>
              <w:rPr>
                <w:b/>
              </w:rPr>
              <w:t>Special Resolution</w:t>
            </w:r>
            <w:r>
              <w:rPr/>
              <w:t>”</w:t>
            </w:r>
          </w:p>
        </w:tc>
        <w:tc>
          <w:tcPr>
            <w:tcW w:w="60" w:type="dxa"/>
            <w:tcBorders/>
            <w:vAlign w:val="center"/>
          </w:tcPr>
          <w:p>
            <w:pPr>
              <w:pStyle w:val="TableContents"/>
              <w:bidi w:val="0"/>
              <w:spacing w:before="0" w:after="283"/>
              <w:jc w:val="left"/>
              <w:rPr/>
            </w:pPr>
            <w:r>
              <w:rPr/>
              <w:t> </w:t>
            </w:r>
          </w:p>
        </w:tc>
        <w:tc>
          <w:tcPr>
            <w:tcW w:w="8823"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 special resolution of the Company passed in accordance with the Companies Act, being a resolution:</w:t>
            </w:r>
          </w:p>
        </w:tc>
      </w:tr>
      <w:tr>
        <w:trPr/>
        <w:tc>
          <w:tcPr>
            <w:tcW w:w="13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23" w:type="dxa"/>
            <w:gridSpan w:val="2"/>
            <w:tcBorders/>
            <w:vAlign w:val="center"/>
          </w:tcPr>
          <w:p>
            <w:pPr>
              <w:pStyle w:val="TableContents"/>
              <w:bidi w:val="0"/>
              <w:spacing w:before="0" w:after="283"/>
              <w:jc w:val="left"/>
              <w:rPr/>
            </w:pPr>
            <w:r>
              <w:rPr/>
              <w:t> </w:t>
            </w:r>
          </w:p>
        </w:tc>
      </w:tr>
      <w:tr>
        <w:trPr/>
        <w:tc>
          <w:tcPr>
            <w:tcW w:w="13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(a)</w:t>
            </w:r>
          </w:p>
        </w:tc>
        <w:tc>
          <w:tcPr>
            <w:tcW w:w="8593" w:type="dxa"/>
            <w:tcBorders/>
            <w:vAlign w:val="center"/>
          </w:tcPr>
          <w:p>
            <w:pPr>
              <w:pStyle w:val="TableContents"/>
              <w:bidi w:val="0"/>
              <w:spacing w:before="0" w:after="283"/>
              <w:jc w:val="both"/>
              <w:rPr/>
            </w:pPr>
            <w:r>
              <w:rPr/>
              <w:t>passed by not less than two-thirds of the votes cast by such Shareholders as, being entitled to do so, vote in person or, where proxies are allowed, by proxy or, in the case of corporations, by their duly authorised representatives, at a general meeting of the Company of which notice specifying the intention to propose the resolution as a special resolution has been duly given; or</w:t>
            </w:r>
          </w:p>
        </w:tc>
      </w:tr>
      <w:tr>
        <w:trPr/>
        <w:tc>
          <w:tcPr>
            <w:tcW w:w="13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23" w:type="dxa"/>
            <w:gridSpan w:val="2"/>
            <w:tcBorders/>
            <w:vAlign w:val="center"/>
          </w:tcPr>
          <w:p>
            <w:pPr>
              <w:pStyle w:val="TableContents"/>
              <w:bidi w:val="0"/>
              <w:spacing w:before="0" w:after="283"/>
              <w:jc w:val="left"/>
              <w:rPr/>
            </w:pPr>
            <w:r>
              <w:rPr/>
              <w:t> </w:t>
            </w:r>
          </w:p>
        </w:tc>
      </w:tr>
      <w:tr>
        <w:trPr/>
        <w:tc>
          <w:tcPr>
            <w:tcW w:w="13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(b)</w:t>
            </w:r>
          </w:p>
        </w:tc>
        <w:tc>
          <w:tcPr>
            <w:tcW w:w="8593" w:type="dxa"/>
            <w:tcBorders/>
            <w:vAlign w:val="center"/>
          </w:tcPr>
          <w:p>
            <w:pPr>
              <w:pStyle w:val="TableContents"/>
              <w:bidi w:val="0"/>
              <w:spacing w:before="0" w:after="283"/>
              <w:jc w:val="both"/>
              <w:rPr/>
            </w:pPr>
            <w:r>
              <w:rPr/>
              <w:t>approved in writing by all of the Shareholders entitled to vote at a general meeting of the Company in one or more instruments each signed by one or more of the Shareholders and the effective date of the special resolution so adopted shall be the date on which the instrument or the last of such instruments, if more than one, is executed;</w:t>
            </w:r>
          </w:p>
        </w:tc>
      </w:tr>
      <w:tr>
        <w:trPr/>
        <w:tc>
          <w:tcPr>
            <w:tcW w:w="13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23" w:type="dxa"/>
            <w:gridSpan w:val="2"/>
            <w:tcBorders/>
            <w:vAlign w:val="center"/>
          </w:tcPr>
          <w:p>
            <w:pPr>
              <w:pStyle w:val="TableContents"/>
              <w:bidi w:val="0"/>
              <w:spacing w:before="0" w:after="283"/>
              <w:jc w:val="left"/>
              <w:rPr/>
            </w:pPr>
            <w:r>
              <w:rPr/>
              <w:t> </w:t>
            </w:r>
          </w:p>
        </w:tc>
      </w:tr>
      <w:tr>
        <w:trPr/>
        <w:tc>
          <w:tcPr>
            <w:tcW w:w="1322" w:type="dxa"/>
            <w:tcBorders/>
            <w:vAlign w:val="center"/>
          </w:tcPr>
          <w:p>
            <w:pPr>
              <w:pStyle w:val="TableContents"/>
              <w:bidi w:val="0"/>
              <w:spacing w:before="0" w:after="283"/>
              <w:jc w:val="left"/>
              <w:rPr/>
            </w:pPr>
            <w:r>
              <w:rPr/>
              <w:t>“</w:t>
            </w:r>
            <w:r>
              <w:rPr>
                <w:b/>
              </w:rPr>
              <w:t>Treasury Share</w:t>
            </w:r>
            <w:r>
              <w:rPr/>
              <w:t>”</w:t>
            </w:r>
          </w:p>
        </w:tc>
        <w:tc>
          <w:tcPr>
            <w:tcW w:w="60" w:type="dxa"/>
            <w:tcBorders/>
            <w:vAlign w:val="center"/>
          </w:tcPr>
          <w:p>
            <w:pPr>
              <w:pStyle w:val="TableContents"/>
              <w:bidi w:val="0"/>
              <w:spacing w:before="0" w:after="283"/>
              <w:jc w:val="left"/>
              <w:rPr/>
            </w:pPr>
            <w:r>
              <w:rPr/>
              <w:t> </w:t>
            </w:r>
          </w:p>
        </w:tc>
        <w:tc>
          <w:tcPr>
            <w:tcW w:w="8823" w:type="dxa"/>
            <w:gridSpan w:val="2"/>
            <w:tcBorders/>
            <w:vAlign w:val="center"/>
          </w:tcPr>
          <w:p>
            <w:pPr>
              <w:pStyle w:val="TableContents"/>
              <w:bidi w:val="0"/>
              <w:spacing w:before="0" w:after="283"/>
              <w:jc w:val="both"/>
              <w:rPr/>
            </w:pPr>
            <w:r>
              <w:rPr/>
              <w:t>means a Share held in the name of the Company as a treasury share in accordance with the Companies Act; and</w:t>
            </w:r>
          </w:p>
        </w:tc>
      </w:tr>
      <w:tr>
        <w:trPr/>
        <w:tc>
          <w:tcPr>
            <w:tcW w:w="13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23" w:type="dxa"/>
            <w:gridSpan w:val="2"/>
            <w:tcBorders/>
            <w:vAlign w:val="center"/>
          </w:tcPr>
          <w:p>
            <w:pPr>
              <w:pStyle w:val="TableContents"/>
              <w:bidi w:val="0"/>
              <w:spacing w:before="0" w:after="283"/>
              <w:jc w:val="both"/>
              <w:rPr/>
            </w:pPr>
            <w:r>
              <w:rPr/>
              <w:t> </w:t>
            </w:r>
          </w:p>
        </w:tc>
      </w:tr>
      <w:tr>
        <w:trPr/>
        <w:tc>
          <w:tcPr>
            <w:tcW w:w="1322" w:type="dxa"/>
            <w:tcBorders/>
            <w:vAlign w:val="center"/>
          </w:tcPr>
          <w:p>
            <w:pPr>
              <w:pStyle w:val="TableContents"/>
              <w:bidi w:val="0"/>
              <w:spacing w:before="0" w:after="283"/>
              <w:jc w:val="left"/>
              <w:rPr/>
            </w:pPr>
            <w:r>
              <w:rPr/>
              <w:t>“</w:t>
            </w:r>
            <w:r>
              <w:rPr>
                <w:b/>
              </w:rPr>
              <w:t>United States</w:t>
            </w:r>
            <w:r>
              <w:rPr/>
              <w:t>”</w:t>
            </w:r>
          </w:p>
        </w:tc>
        <w:tc>
          <w:tcPr>
            <w:tcW w:w="60" w:type="dxa"/>
            <w:tcBorders/>
            <w:vAlign w:val="center"/>
          </w:tcPr>
          <w:p>
            <w:pPr>
              <w:pStyle w:val="TableContents"/>
              <w:bidi w:val="0"/>
              <w:spacing w:before="0" w:after="283"/>
              <w:jc w:val="left"/>
              <w:rPr/>
            </w:pPr>
            <w:r>
              <w:rPr/>
              <w:t> </w:t>
            </w:r>
          </w:p>
        </w:tc>
        <w:tc>
          <w:tcPr>
            <w:tcW w:w="8823" w:type="dxa"/>
            <w:gridSpan w:val="2"/>
            <w:tcBorders/>
            <w:vAlign w:val="center"/>
          </w:tcPr>
          <w:p>
            <w:pPr>
              <w:pStyle w:val="TableContents"/>
              <w:bidi w:val="0"/>
              <w:spacing w:before="0" w:after="283"/>
              <w:jc w:val="both"/>
              <w:rPr/>
            </w:pPr>
            <w:r>
              <w:rPr/>
              <w:t xml:space="preserve">means the United States of America, its territories, its possessions and all areas subject to its jurisdiction. </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539"/>
        <w:gridCol w:w="9602"/>
      </w:tblGrid>
      <w:tr>
        <w:trPr/>
        <w:tc>
          <w:tcPr>
            <w:tcW w:w="6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pPr>
            <w:r>
              <w:rPr/>
              <w:t>1.2</w:t>
            </w:r>
          </w:p>
        </w:tc>
        <w:tc>
          <w:tcPr>
            <w:tcW w:w="9602" w:type="dxa"/>
            <w:tcBorders/>
            <w:vAlign w:val="center"/>
          </w:tcPr>
          <w:p>
            <w:pPr>
              <w:pStyle w:val="TableContents"/>
              <w:bidi w:val="0"/>
              <w:spacing w:before="0" w:after="283"/>
              <w:jc w:val="both"/>
              <w:rPr/>
            </w:pPr>
            <w:r>
              <w:rPr/>
              <w:t>In these Articles, save where the context requires otherwise: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339"/>
        <w:gridCol w:w="9820"/>
      </w:tblGrid>
      <w:tr>
        <w:trPr/>
        <w:tc>
          <w:tcPr>
            <w:tcW w:w="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pPr>
            <w:r>
              <w:rPr/>
              <w:t>(a)</w:t>
            </w:r>
          </w:p>
        </w:tc>
        <w:tc>
          <w:tcPr>
            <w:tcW w:w="9820" w:type="dxa"/>
            <w:tcBorders/>
            <w:vAlign w:val="center"/>
          </w:tcPr>
          <w:p>
            <w:pPr>
              <w:pStyle w:val="TableContents"/>
              <w:bidi w:val="0"/>
              <w:spacing w:before="0" w:after="283"/>
              <w:jc w:val="both"/>
              <w:rPr/>
            </w:pPr>
            <w:r>
              <w:rPr/>
              <w:t>words importing the singular number shall include the plural number and vice versa;</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8"/>
        <w:gridCol w:w="9890"/>
      </w:tblGrid>
      <w:tr>
        <w:trPr/>
        <w:tc>
          <w:tcPr>
            <w:tcW w:w="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(b)</w:t>
            </w:r>
          </w:p>
        </w:tc>
        <w:tc>
          <w:tcPr>
            <w:tcW w:w="9890" w:type="dxa"/>
            <w:tcBorders/>
            <w:vAlign w:val="center"/>
          </w:tcPr>
          <w:p>
            <w:pPr>
              <w:pStyle w:val="TableContents"/>
              <w:bidi w:val="0"/>
              <w:spacing w:before="0" w:after="283"/>
              <w:jc w:val="both"/>
              <w:rPr/>
            </w:pPr>
            <w:r>
              <w:rPr/>
              <w:t>words importing the masculine gender only shall include the feminine gender and any Person as the context may require;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(c)</w:t>
            </w:r>
          </w:p>
        </w:tc>
        <w:tc>
          <w:tcPr>
            <w:tcW w:w="9888" w:type="dxa"/>
            <w:tcBorders/>
            <w:vAlign w:val="center"/>
          </w:tcPr>
          <w:p>
            <w:pPr>
              <w:pStyle w:val="TableContents"/>
              <w:bidi w:val="0"/>
              <w:spacing w:before="0" w:after="283"/>
              <w:jc w:val="both"/>
              <w:rPr/>
            </w:pPr>
            <w:r>
              <w:rPr/>
              <w:t>the word “may” shall be construed as permissive and the word “shall” shall be construed as imperative;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(d)</w:t>
            </w:r>
          </w:p>
        </w:tc>
        <w:tc>
          <w:tcPr>
            <w:tcW w:w="9885" w:type="dxa"/>
            <w:tcBorders/>
            <w:vAlign w:val="center"/>
          </w:tcPr>
          <w:p>
            <w:pPr>
              <w:pStyle w:val="TableContents"/>
              <w:bidi w:val="0"/>
              <w:spacing w:before="0" w:after="283"/>
              <w:jc w:val="both"/>
              <w:rPr/>
            </w:pPr>
            <w:r>
              <w:rPr/>
              <w:t>reference to a dollar or dollars (or US$) and to a cent or cents is reference to dollars and cents of the United States;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(e)</w:t>
            </w:r>
          </w:p>
        </w:tc>
        <w:tc>
          <w:tcPr>
            <w:tcW w:w="9908" w:type="dxa"/>
            <w:tcBorders/>
            <w:vAlign w:val="center"/>
          </w:tcPr>
          <w:p>
            <w:pPr>
              <w:pStyle w:val="TableContents"/>
              <w:bidi w:val="0"/>
              <w:spacing w:before="0" w:after="283"/>
              <w:jc w:val="both"/>
              <w:rPr/>
            </w:pPr>
            <w:r>
              <w:rPr/>
              <w:t>reference to a statutory enactment shall include reference to any amendment or re-enactment thereof for the time being in force;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(f)</w:t>
            </w:r>
          </w:p>
        </w:tc>
        <w:tc>
          <w:tcPr>
            <w:tcW w:w="9962" w:type="dxa"/>
            <w:tcBorders/>
            <w:vAlign w:val="center"/>
          </w:tcPr>
          <w:p>
            <w:pPr>
              <w:pStyle w:val="TableContents"/>
              <w:bidi w:val="0"/>
              <w:spacing w:before="0" w:after="283"/>
              <w:jc w:val="both"/>
              <w:rPr/>
            </w:pPr>
            <w:r>
              <w:rPr/>
              <w:t>reference to any determination by the Directors shall be construed as a determination by the Directors in their sole and absolute discretion and shall be applicable either generally or in any particular case;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(g)</w:t>
            </w:r>
          </w:p>
        </w:tc>
        <w:tc>
          <w:tcPr>
            <w:tcW w:w="9933" w:type="dxa"/>
            <w:tcBorders/>
            <w:vAlign w:val="center"/>
          </w:tcPr>
          <w:p>
            <w:pPr>
              <w:pStyle w:val="TableContents"/>
              <w:bidi w:val="0"/>
              <w:spacing w:before="0" w:after="283"/>
              <w:jc w:val="both"/>
              <w:rPr/>
            </w:pPr>
            <w:r>
              <w:rPr/>
              <w:t>reference to “in writing” shall be construed as written or represented by any means reproducible in writing, including any form of print, lithograph, email, facsimile, photograph or telex or represented by any other substitute or format for storage or transmission for writing including in the form of an electronic record or partly one and partly another;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(h)</w:t>
            </w:r>
          </w:p>
        </w:tc>
        <w:tc>
          <w:tcPr>
            <w:tcW w:w="9897" w:type="dxa"/>
            <w:tcBorders/>
            <w:vAlign w:val="center"/>
          </w:tcPr>
          <w:p>
            <w:pPr>
              <w:pStyle w:val="TableContents"/>
              <w:bidi w:val="0"/>
              <w:spacing w:before="0" w:after="283"/>
              <w:jc w:val="both"/>
              <w:rPr/>
            </w:pPr>
            <w:r>
              <w:rPr/>
              <w:t>any requirements as to delivery under the Articles include delivery in the form of an electronic record or an electronic communication;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A-6</w:t>
      </w:r>
    </w:p>
    <w:p>
      <w:pPr>
        <w:pStyle w:val="TextBody"/>
        <w:bidi w:val="0"/>
        <w:spacing w:before="0" w:after="0"/>
        <w:jc w:val="center"/>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8"/>
        <w:gridCol w:w="9980"/>
      </w:tblGrid>
      <w:tr>
        <w:trPr/>
        <w:tc>
          <w:tcPr>
            <w:tcW w:w="3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(i)</w:t>
            </w:r>
          </w:p>
        </w:tc>
        <w:tc>
          <w:tcPr>
            <w:tcW w:w="9980" w:type="dxa"/>
            <w:tcBorders/>
            <w:vAlign w:val="center"/>
          </w:tcPr>
          <w:p>
            <w:pPr>
              <w:pStyle w:val="TableContents"/>
              <w:bidi w:val="0"/>
              <w:spacing w:before="0" w:after="283"/>
              <w:jc w:val="both"/>
              <w:rPr/>
            </w:pPr>
            <w:r>
              <w:rPr/>
              <w:t>any requirements as to execution or signature under the Articles, including the execution of the Articles themselves, can be satisfied in the form of an electronic signature as defined in the Electronic Transaction Act;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334"/>
        <w:gridCol w:w="9817"/>
      </w:tblGrid>
      <w:tr>
        <w:trPr/>
        <w:tc>
          <w:tcPr>
            <w:tcW w:w="5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pPr>
            <w:r>
              <w:rPr/>
              <w:t>(j)</w:t>
            </w:r>
          </w:p>
        </w:tc>
        <w:tc>
          <w:tcPr>
            <w:tcW w:w="9817" w:type="dxa"/>
            <w:tcBorders/>
            <w:vAlign w:val="center"/>
          </w:tcPr>
          <w:p>
            <w:pPr>
              <w:pStyle w:val="TableContents"/>
              <w:bidi w:val="0"/>
              <w:spacing w:before="0" w:after="283"/>
              <w:jc w:val="both"/>
              <w:rPr/>
            </w:pPr>
            <w:r>
              <w:rPr/>
              <w:t>Sections 8 and 19(3) of the Electronic Transactions Act shall not apply.</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1.3</w:t>
            </w:r>
          </w:p>
        </w:tc>
        <w:tc>
          <w:tcPr>
            <w:tcW w:w="9848" w:type="dxa"/>
            <w:tcBorders/>
            <w:vAlign w:val="center"/>
          </w:tcPr>
          <w:p>
            <w:pPr>
              <w:pStyle w:val="TableContents"/>
              <w:bidi w:val="0"/>
              <w:spacing w:before="0" w:after="283"/>
              <w:jc w:val="both"/>
              <w:rPr/>
            </w:pPr>
            <w:r>
              <w:rPr/>
              <w:t>Subject to the last two preceding Articles, any words defined in the Companies Act shall, if not inconsistent with the subject or context, bear the same meaning in these Articles.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6"/>
        <w:gridCol w:w="1092"/>
        <w:gridCol w:w="8817"/>
      </w:tblGrid>
      <w:tr>
        <w:trPr/>
        <w:tc>
          <w:tcPr>
            <w:tcW w:w="29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8817" w:type="dxa"/>
            <w:tcBorders/>
            <w:vAlign w:val="center"/>
          </w:tcPr>
          <w:p>
            <w:pPr>
              <w:pStyle w:val="TableContents"/>
              <w:bidi w:val="0"/>
              <w:spacing w:before="0" w:after="283"/>
              <w:jc w:val="both"/>
              <w:rPr/>
            </w:pPr>
            <w:r>
              <w:rPr/>
              <w:t>Preliminary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454"/>
        <w:gridCol w:w="9698"/>
      </w:tblGrid>
      <w:tr>
        <w:trPr/>
        <w:tc>
          <w:tcPr>
            <w:tcW w:w="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pPr>
            <w:r>
              <w:rPr/>
              <w:t>2.1</w:t>
            </w:r>
          </w:p>
        </w:tc>
        <w:tc>
          <w:tcPr>
            <w:tcW w:w="9698" w:type="dxa"/>
            <w:tcBorders/>
            <w:vAlign w:val="center"/>
          </w:tcPr>
          <w:p>
            <w:pPr>
              <w:pStyle w:val="TableContents"/>
              <w:bidi w:val="0"/>
              <w:spacing w:before="0" w:after="283"/>
              <w:jc w:val="both"/>
              <w:rPr/>
            </w:pPr>
            <w:r>
              <w:rPr/>
              <w:t>The business of the Company may be conducted as the Directors see fit.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2.2</w:t>
            </w:r>
          </w:p>
        </w:tc>
        <w:tc>
          <w:tcPr>
            <w:tcW w:w="9848" w:type="dxa"/>
            <w:tcBorders/>
            <w:vAlign w:val="center"/>
          </w:tcPr>
          <w:p>
            <w:pPr>
              <w:pStyle w:val="TableContents"/>
              <w:bidi w:val="0"/>
              <w:spacing w:before="0" w:after="283"/>
              <w:jc w:val="both"/>
              <w:rPr/>
            </w:pPr>
            <w:r>
              <w:rPr/>
              <w:t>The Registered Office shall be at such address in the Cayman Islands as the Directors may from time to time determine. The Company may in addition establish and maintain such other offices and places of business and agencies in such places as the Directors may from time to time determine.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2.3</w:t>
            </w:r>
          </w:p>
        </w:tc>
        <w:tc>
          <w:tcPr>
            <w:tcW w:w="9848" w:type="dxa"/>
            <w:tcBorders/>
            <w:vAlign w:val="center"/>
          </w:tcPr>
          <w:p>
            <w:pPr>
              <w:pStyle w:val="TableContents"/>
              <w:bidi w:val="0"/>
              <w:spacing w:before="0" w:after="283"/>
              <w:jc w:val="both"/>
              <w:rPr/>
            </w:pPr>
            <w:r>
              <w:rPr/>
              <w:t>The expenses incurred in the formation of the Company and in connection with the offer for subscription and issue of Shares shall be paid by the Company. Such expenses may be amortised over such period as the Directors may determine and the amount so paid shall be charged against income and/or capital in the accounts of the Company as the Directors shall determine.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2.4</w:t>
            </w:r>
          </w:p>
        </w:tc>
        <w:tc>
          <w:tcPr>
            <w:tcW w:w="9848" w:type="dxa"/>
            <w:tcBorders/>
            <w:vAlign w:val="center"/>
          </w:tcPr>
          <w:p>
            <w:pPr>
              <w:pStyle w:val="TableContents"/>
              <w:bidi w:val="0"/>
              <w:spacing w:before="0" w:after="283"/>
              <w:jc w:val="both"/>
              <w:rPr/>
            </w:pPr>
            <w:r>
              <w:rPr/>
              <w:t>The Directors shall keep, or cause to be kept, the Register at such place as the Directors may from time to time determine and, in the absence of any such determination, the Register shall be kept at the Registered Office.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9"/>
        <w:gridCol w:w="1695"/>
        <w:gridCol w:w="8051"/>
      </w:tblGrid>
      <w:tr>
        <w:trPr/>
        <w:tc>
          <w:tcPr>
            <w:tcW w:w="459"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8051" w:type="dxa"/>
            <w:tcBorders/>
            <w:vAlign w:val="center"/>
          </w:tcPr>
          <w:p>
            <w:pPr>
              <w:pStyle w:val="TableContents"/>
              <w:bidi w:val="0"/>
              <w:spacing w:before="0" w:after="283"/>
              <w:jc w:val="both"/>
              <w:rPr/>
            </w:pPr>
            <w:r>
              <w:rPr/>
              <w:t>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3.1</w:t>
            </w:r>
          </w:p>
        </w:tc>
        <w:tc>
          <w:tcPr>
            <w:tcW w:w="9848" w:type="dxa"/>
            <w:tcBorders/>
            <w:vAlign w:val="center"/>
          </w:tcPr>
          <w:p>
            <w:pPr>
              <w:pStyle w:val="TableContents"/>
              <w:bidi w:val="0"/>
              <w:spacing w:before="0" w:after="283"/>
              <w:jc w:val="both"/>
              <w:rPr/>
            </w:pPr>
            <w:r>
              <w:rPr/>
              <w:t>Subject to these Articles, all Shares for the time being unissued shall be under the control of the Directors who may, in their absolute discretion and without the approval of the Members, cause the Company to:</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(a)</w:t>
            </w:r>
          </w:p>
        </w:tc>
        <w:tc>
          <w:tcPr>
            <w:tcW w:w="9944" w:type="dxa"/>
            <w:tcBorders/>
            <w:vAlign w:val="center"/>
          </w:tcPr>
          <w:p>
            <w:pPr>
              <w:pStyle w:val="TableContents"/>
              <w:bidi w:val="0"/>
              <w:spacing w:before="0" w:after="283"/>
              <w:jc w:val="both"/>
              <w:rPr/>
            </w:pPr>
            <w:r>
              <w:rPr/>
              <w:t>issue, allot and dispose of Shares (including, without limitation, preferred shares) (whether in certificated form or non-certificated form) to such Persons, in such manner, on such terms and having such rights and being subject to such restrictions as they may from time to time determine;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(b)</w:t>
            </w:r>
          </w:p>
        </w:tc>
        <w:tc>
          <w:tcPr>
            <w:tcW w:w="9941" w:type="dxa"/>
            <w:tcBorders/>
            <w:vAlign w:val="center"/>
          </w:tcPr>
          <w:p>
            <w:pPr>
              <w:pStyle w:val="TableContents"/>
              <w:bidi w:val="0"/>
              <w:spacing w:before="0" w:after="283"/>
              <w:jc w:val="both"/>
              <w:rPr/>
            </w:pPr>
            <w:r>
              <w:rPr/>
              <w:t>grant rights over Shares or other securities to be issued in one or more classes or series as they deem necessary or appropriate and determine the designations, powers, preferences, privileges and other rights attaching to such Shares or securities, including dividend rights, voting rights, conversion rights, terms of redemption and liquidation preferences, any or all of which may be greater than the powers, preferences, privileges and rights associated with the then issued and outstanding Shares, at such times and on such other terms as they think proper;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94"/>
        <w:gridCol w:w="9871"/>
      </w:tblGrid>
      <w:tr>
        <w:trPr/>
        <w:tc>
          <w:tcPr>
            <w:tcW w:w="4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(c)</w:t>
            </w:r>
          </w:p>
        </w:tc>
        <w:tc>
          <w:tcPr>
            <w:tcW w:w="9871" w:type="dxa"/>
            <w:tcBorders/>
            <w:vAlign w:val="center"/>
          </w:tcPr>
          <w:p>
            <w:pPr>
              <w:pStyle w:val="TableContents"/>
              <w:bidi w:val="0"/>
              <w:spacing w:before="0" w:after="283"/>
              <w:jc w:val="both"/>
              <w:rPr/>
            </w:pPr>
            <w:r>
              <w:rPr/>
              <w:t>grant options with respect to Shares and issue warrants or similar instruments with respect thereto.</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A-7</w:t>
      </w:r>
    </w:p>
    <w:p>
      <w:pPr>
        <w:pStyle w:val="TextBody"/>
        <w:bidi w:val="0"/>
        <w:spacing w:before="0" w:after="0"/>
        <w:jc w:val="center"/>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3.2</w:t>
            </w:r>
          </w:p>
        </w:tc>
        <w:tc>
          <w:tcPr>
            <w:tcW w:w="9848" w:type="dxa"/>
            <w:tcBorders/>
            <w:vAlign w:val="center"/>
          </w:tcPr>
          <w:p>
            <w:pPr>
              <w:pStyle w:val="TableContents"/>
              <w:bidi w:val="0"/>
              <w:spacing w:before="0" w:after="283"/>
              <w:jc w:val="both"/>
              <w:rPr/>
            </w:pPr>
            <w:r>
              <w:rPr/>
              <w:t>The Directors may authorise the division of Shares into any number of Classes and the different Classes shall be authorised, established and designated (or re-designated as the case may be) and the variations in the relative rights (including, without limitation, voting, dividend and redemption rights), restrictions, preferences, privileges and payment obligations as between the different Classes (if any) may be fixed and determined by the Directors or by a Special Resolution. The Directors may issue Shares with such preferred or other rights, all or any of which may be greater than the rights of the Shares, at such time and on such terms as they may think appropriate. Notwithstanding Article 5.1, the Directors may issue from time to time, out of the authorised share capital of the Company (other than the authorised but unissued Shares), series of preferred shares in their absolute discretion and without approval of the Members; provided, however, before any preferred shares of any such series are issued, the Directors shall by resolution of Directors determine, with respect to any series of preferred shares, the terms and rights of that series, including: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(a)</w:t>
            </w:r>
          </w:p>
        </w:tc>
        <w:tc>
          <w:tcPr>
            <w:tcW w:w="9921" w:type="dxa"/>
            <w:tcBorders/>
            <w:vAlign w:val="center"/>
          </w:tcPr>
          <w:p>
            <w:pPr>
              <w:pStyle w:val="TableContents"/>
              <w:bidi w:val="0"/>
              <w:spacing w:before="0" w:after="283"/>
              <w:jc w:val="both"/>
              <w:rPr/>
            </w:pPr>
            <w:r>
              <w:rPr/>
              <w:t>the designation of such series, the number of preferred shares to constitute such series and the subscription price thereof if different from the par value thereof;</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4"/>
        <w:gridCol w:w="9914"/>
      </w:tblGrid>
      <w:tr>
        <w:trPr/>
        <w:tc>
          <w:tcPr>
            <w:tcW w:w="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(b)</w:t>
            </w:r>
          </w:p>
        </w:tc>
        <w:tc>
          <w:tcPr>
            <w:tcW w:w="9914" w:type="dxa"/>
            <w:tcBorders/>
            <w:vAlign w:val="center"/>
          </w:tcPr>
          <w:p>
            <w:pPr>
              <w:pStyle w:val="TableContents"/>
              <w:bidi w:val="0"/>
              <w:spacing w:before="0" w:after="283"/>
              <w:jc w:val="both"/>
              <w:rPr/>
            </w:pPr>
            <w:r>
              <w:rPr/>
              <w:t>whether the preferred shares of such series shall have voting rights, in addition to any voting rights provided by law, and, if so, the terms of such voting rights, which may be general or limited;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(c)</w:t>
            </w:r>
          </w:p>
        </w:tc>
        <w:tc>
          <w:tcPr>
            <w:tcW w:w="9947" w:type="dxa"/>
            <w:tcBorders/>
            <w:vAlign w:val="center"/>
          </w:tcPr>
          <w:p>
            <w:pPr>
              <w:pStyle w:val="TableContents"/>
              <w:bidi w:val="0"/>
              <w:spacing w:before="0" w:after="283"/>
              <w:jc w:val="both"/>
              <w:rPr/>
            </w:pPr>
            <w:r>
              <w:rPr/>
              <w:t>the dividends, if any, payable on such series, whether any such dividends shall be cumulative, and, if so, from what dates, the conditions and dates upon which such dividends shall be payable, and the preference or relation which such dividends shall bear to the dividends payable on any shares of any other class or any other series of shares;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(d)</w:t>
            </w:r>
          </w:p>
        </w:tc>
        <w:tc>
          <w:tcPr>
            <w:tcW w:w="9906" w:type="dxa"/>
            <w:tcBorders/>
            <w:vAlign w:val="center"/>
          </w:tcPr>
          <w:p>
            <w:pPr>
              <w:pStyle w:val="TableContents"/>
              <w:bidi w:val="0"/>
              <w:spacing w:before="0" w:after="283"/>
              <w:jc w:val="both"/>
              <w:rPr/>
            </w:pPr>
            <w:r>
              <w:rPr/>
              <w:t>whether the preferred shares of such series shall be subject to redemption by the Company, and, if so, the times, prices and other conditions of such redemption;</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(e)</w:t>
            </w:r>
          </w:p>
        </w:tc>
        <w:tc>
          <w:tcPr>
            <w:tcW w:w="9950" w:type="dxa"/>
            <w:tcBorders/>
            <w:vAlign w:val="center"/>
          </w:tcPr>
          <w:p>
            <w:pPr>
              <w:pStyle w:val="TableContents"/>
              <w:bidi w:val="0"/>
              <w:spacing w:before="0" w:after="283"/>
              <w:jc w:val="both"/>
              <w:rPr/>
            </w:pPr>
            <w:r>
              <w:rPr/>
              <w:t>whether the preferred shares of such series shall have any rights to receive any part of the assets available for distribution amongst the Members upon the liquidation of the Company, and, if so, the terms of such liquidation preference, and the relation which such liquidation preference shall bear to the entitlements of the holders of shares of any other class or any other series of shares;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(f)</w:t>
            </w:r>
          </w:p>
        </w:tc>
        <w:tc>
          <w:tcPr>
            <w:tcW w:w="9979" w:type="dxa"/>
            <w:tcBorders/>
            <w:vAlign w:val="center"/>
          </w:tcPr>
          <w:p>
            <w:pPr>
              <w:pStyle w:val="TableContents"/>
              <w:bidi w:val="0"/>
              <w:spacing w:before="0" w:after="283"/>
              <w:jc w:val="both"/>
              <w:rPr/>
            </w:pPr>
            <w:r>
              <w:rPr/>
              <w:t>whether the preferred shares of such series shall be subject to the operation of a retirement or sinking fund and, if so, the extent to and manner in which any such retirement or sinking fund shall be applied to the purchase or redemption of the preferred shares of such series for retirement or other corporate purposes and the terms and provisions relative to the operation thereof;</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(g)</w:t>
            </w:r>
          </w:p>
        </w:tc>
        <w:tc>
          <w:tcPr>
            <w:tcW w:w="9934" w:type="dxa"/>
            <w:tcBorders/>
            <w:vAlign w:val="center"/>
          </w:tcPr>
          <w:p>
            <w:pPr>
              <w:pStyle w:val="TableContents"/>
              <w:bidi w:val="0"/>
              <w:spacing w:before="0" w:after="283"/>
              <w:jc w:val="both"/>
              <w:rPr/>
            </w:pPr>
            <w:r>
              <w:rPr/>
              <w:t>whether the preferred shares of such series shall be convertible into, or exchangeable for, shares of any other class or any other series of preferred shares or any other securities and, if so, the price or prices or the rate or rates of conversion or exchange and the method, if any, of adjusting the same, and any other terms and conditions of conversion or exchange;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(h)</w:t>
            </w:r>
          </w:p>
        </w:tc>
        <w:tc>
          <w:tcPr>
            <w:tcW w:w="9933" w:type="dxa"/>
            <w:tcBorders/>
            <w:vAlign w:val="center"/>
          </w:tcPr>
          <w:p>
            <w:pPr>
              <w:pStyle w:val="TableContents"/>
              <w:bidi w:val="0"/>
              <w:spacing w:before="0" w:after="283"/>
              <w:jc w:val="both"/>
              <w:rPr/>
            </w:pPr>
            <w:r>
              <w:rPr/>
              <w:t>the limitations and restrictions, if any, to be effective while any preferred shares of such series are outstanding upon the payment of dividends or the making of other distributions on, and upon the purchase, redemption or other acquisition by the Company of, the existing shares or shares of any other class of shares or any other series of preferred shares;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(i)</w:t>
            </w:r>
          </w:p>
        </w:tc>
        <w:tc>
          <w:tcPr>
            <w:tcW w:w="9984" w:type="dxa"/>
            <w:tcBorders/>
            <w:vAlign w:val="center"/>
          </w:tcPr>
          <w:p>
            <w:pPr>
              <w:pStyle w:val="TableContents"/>
              <w:bidi w:val="0"/>
              <w:spacing w:before="0" w:after="283"/>
              <w:jc w:val="both"/>
              <w:rPr/>
            </w:pPr>
            <w:r>
              <w:rPr/>
              <w:t>the conditions or restrictions, if any, upon the creation of indebtedness of the Company or upon the issue of any additional shares, including additional shares of such series or of any other class of shares or any other series of preferred shares;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(j)</w:t>
            </w:r>
          </w:p>
        </w:tc>
        <w:tc>
          <w:tcPr>
            <w:tcW w:w="9962" w:type="dxa"/>
            <w:tcBorders/>
            <w:vAlign w:val="center"/>
          </w:tcPr>
          <w:p>
            <w:pPr>
              <w:pStyle w:val="TableContents"/>
              <w:bidi w:val="0"/>
              <w:spacing w:before="0" w:after="283"/>
              <w:jc w:val="both"/>
              <w:rPr/>
            </w:pPr>
            <w:r>
              <w:rPr/>
              <w:t>any other powers, preferences and relative, participating, optional and other special rights, and any qualifications, limitations and restrictions thereof;</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for such purposes, the Directors may reserve an appropriate number of Shares for the time being unissued.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A-8</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684"/>
        <w:gridCol w:w="9440"/>
      </w:tblGrid>
      <w:tr>
        <w:trPr/>
        <w:tc>
          <w:tcPr>
            <w:tcW w:w="8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pPr>
            <w:r>
              <w:rPr/>
              <w:t>3.3</w:t>
            </w:r>
          </w:p>
        </w:tc>
        <w:tc>
          <w:tcPr>
            <w:tcW w:w="9440" w:type="dxa"/>
            <w:tcBorders/>
            <w:vAlign w:val="center"/>
          </w:tcPr>
          <w:p>
            <w:pPr>
              <w:pStyle w:val="TableContents"/>
              <w:bidi w:val="0"/>
              <w:spacing w:before="0" w:after="283"/>
              <w:jc w:val="both"/>
              <w:rPr/>
            </w:pPr>
            <w:r>
              <w:rPr/>
              <w:t>The Company shall not issue Shares to bearer.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3.4</w:t>
            </w:r>
          </w:p>
        </w:tc>
        <w:tc>
          <w:tcPr>
            <w:tcW w:w="9848" w:type="dxa"/>
            <w:tcBorders/>
            <w:vAlign w:val="center"/>
          </w:tcPr>
          <w:p>
            <w:pPr>
              <w:pStyle w:val="TableContents"/>
              <w:bidi w:val="0"/>
              <w:spacing w:before="0" w:after="283"/>
              <w:jc w:val="both"/>
              <w:rPr/>
            </w:pPr>
            <w:r>
              <w:rPr/>
              <w:t>The Company may insofar as may be permitted by law, pay a commission to any Person in consideration of his subscribing or agreeing to subscribe whether absolutely or conditionally for any Shares. Such commissions may be satisfied by the payment of cash or the lodgment of fully or partly paid-up Shares or partly in one way and partly in the other. The Company may also pay such brokerage as may be lawful on any issue of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3.5</w:t>
            </w:r>
          </w:p>
        </w:tc>
        <w:tc>
          <w:tcPr>
            <w:tcW w:w="9848" w:type="dxa"/>
            <w:tcBorders/>
            <w:vAlign w:val="center"/>
          </w:tcPr>
          <w:p>
            <w:pPr>
              <w:pStyle w:val="TableContents"/>
              <w:bidi w:val="0"/>
              <w:spacing w:before="0" w:after="283"/>
              <w:jc w:val="both"/>
              <w:rPr/>
            </w:pPr>
            <w:r>
              <w:rPr/>
              <w:t>The Directors may refuse to accept any application for Shares, and may accept any application in whole or in part, for any reason or for no reason.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1"/>
        <w:gridCol w:w="1000"/>
        <w:gridCol w:w="8934"/>
      </w:tblGrid>
      <w:tr>
        <w:trPr/>
        <w:tc>
          <w:tcPr>
            <w:tcW w:w="27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8934" w:type="dxa"/>
            <w:tcBorders/>
            <w:vAlign w:val="center"/>
          </w:tcPr>
          <w:p>
            <w:pPr>
              <w:pStyle w:val="TableContents"/>
              <w:bidi w:val="0"/>
              <w:spacing w:before="0" w:after="283"/>
              <w:jc w:val="both"/>
              <w:rPr/>
            </w:pPr>
            <w:r>
              <w:rPr/>
              <w:t>Share Rights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4.1</w:t>
            </w:r>
          </w:p>
        </w:tc>
        <w:tc>
          <w:tcPr>
            <w:tcW w:w="9848" w:type="dxa"/>
            <w:tcBorders/>
            <w:vAlign w:val="center"/>
          </w:tcPr>
          <w:p>
            <w:pPr>
              <w:pStyle w:val="TableContents"/>
              <w:bidi w:val="0"/>
              <w:spacing w:before="0" w:after="283"/>
              <w:jc w:val="both"/>
              <w:rPr/>
            </w:pPr>
            <w:r>
              <w:rPr/>
              <w:t>Holders of Class A Ordinary Shares and Class B Ordinary Shares shall at all times vote together as one class on all resolutions submitted to a vote by the Members. Each Class A Ordinary Share shall entitle the holder thereof to one (1) vote on all matters subject to vote at general meetings of the Company, and each Class B Ordinary Share shall entitle the holder thereof to one hundred and fifty (150) votes on all matters subject to vote at general meetings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4.2</w:t>
            </w:r>
          </w:p>
        </w:tc>
        <w:tc>
          <w:tcPr>
            <w:tcW w:w="9848" w:type="dxa"/>
            <w:tcBorders/>
            <w:vAlign w:val="center"/>
          </w:tcPr>
          <w:p>
            <w:pPr>
              <w:pStyle w:val="TableContents"/>
              <w:bidi w:val="0"/>
              <w:spacing w:before="0" w:after="283"/>
              <w:jc w:val="both"/>
              <w:rPr/>
            </w:pPr>
            <w:r>
              <w:rPr/>
              <w:t>Each Class B Ordinary Share is convertible into one (1) Class A Ordinary Share at any time at the option of the holder thereof. The right to convert shall be exercisable by the holder of the Class B Ordinary Share delivering a written notice to the Company that such holder elects to convert a specified number of Class B Ordinary Shares into Class A Ordinary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4.3</w:t>
            </w:r>
          </w:p>
        </w:tc>
        <w:tc>
          <w:tcPr>
            <w:tcW w:w="9848" w:type="dxa"/>
            <w:tcBorders/>
            <w:vAlign w:val="center"/>
          </w:tcPr>
          <w:p>
            <w:pPr>
              <w:pStyle w:val="TableContents"/>
              <w:bidi w:val="0"/>
              <w:spacing w:before="0" w:after="283"/>
              <w:jc w:val="both"/>
              <w:rPr/>
            </w:pPr>
            <w:r>
              <w:rPr/>
              <w:t>The Class B Ordinary Shares held by a holder thereof shall be automatically and immediately converted into an equal number of Class A Ordinary Shares upon any direct or indirect sale, transfer, assignment or disposition of such number of Class B Ordinary Shares by the holder thereof or the direct or indirect transfer or assignment of the voting power attached to such number of Class B Ordinary Shares through voting proxy or otherwise to any person that is not (i) an Affiliate of such holder; (ii) another holder of Class B Ordinary Shares; or (iii) an Affiliate of such other holder; and for the avoidance of doubt, the creation of any mortgage, charge, encumbrance or other third party right of whatever description on any of the Class B Ordinary Shares to secure contractual or legal obligations shall not be deemed as a sale, transfer, assignment or disposition under this Article 4.3 unless and until any such mortgage, charge, encumbrance or other third party right is enforced and results in a third party, which is not an Affiliate of the holder, another holder of Class B Ordinary Shares or an Affiliate of such other holder, holding directly or indirectly beneficial ownership or voting power through voting proxy or otherwise to the related Class B Ordinary Shares, in which case all the related Class B Ordinary Shares shall be automatically converted into the same number of Class A Ordinary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4.4</w:t>
            </w:r>
          </w:p>
        </w:tc>
        <w:tc>
          <w:tcPr>
            <w:tcW w:w="9848" w:type="dxa"/>
            <w:tcBorders/>
            <w:vAlign w:val="center"/>
          </w:tcPr>
          <w:p>
            <w:pPr>
              <w:pStyle w:val="TableContents"/>
              <w:bidi w:val="0"/>
              <w:spacing w:before="0" w:after="283"/>
              <w:jc w:val="both"/>
              <w:rPr/>
            </w:pPr>
            <w:r>
              <w:rPr/>
              <w:t>Any conversion of Class B Ordinary Shares into Class A Ordinary Shares pursuant to these Articles shall be effected by means of the re-designation of each relevant Class B Ordinary Share as a Class A Ordinary Share. Such conversion shall become effective (a) in the case of any conversion effected pursuant to Article 4.2, forthwith upon the receipt by the Company of the written notice delivered to the Company as described in Article 4.2 (or such later date as may be specified in such notice), or (b) in the case of any automatic conversion effected pursuant to Article 4.3, forthwith upon occurrence of the event specified in Article 4.3 which triggers such automatic conversion, and the Company shall make entries in the Register to record the re-designation of the relevant Class B Ordinary Shares as Class A Ordinary Shares at the relevant time.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A-9</w:t>
      </w:r>
    </w:p>
    <w:p>
      <w:pPr>
        <w:pStyle w:val="TextBody"/>
        <w:bidi w:val="0"/>
        <w:spacing w:before="0" w:after="0"/>
        <w:jc w:val="center"/>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332"/>
        <w:gridCol w:w="9834"/>
      </w:tblGrid>
      <w:tr>
        <w:trPr/>
        <w:tc>
          <w:tcPr>
            <w:tcW w:w="3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4.5</w:t>
            </w:r>
          </w:p>
        </w:tc>
        <w:tc>
          <w:tcPr>
            <w:tcW w:w="9834" w:type="dxa"/>
            <w:tcBorders/>
            <w:vAlign w:val="center"/>
          </w:tcPr>
          <w:p>
            <w:pPr>
              <w:pStyle w:val="TableContents"/>
              <w:bidi w:val="0"/>
              <w:spacing w:before="0" w:after="283"/>
              <w:jc w:val="both"/>
              <w:rPr/>
            </w:pPr>
            <w:r>
              <w:rPr/>
              <w:t>Class A Ordinary Shares are not convertible into Class B Ordinary Shares under any circumstances.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4.6</w:t>
            </w:r>
          </w:p>
        </w:tc>
        <w:tc>
          <w:tcPr>
            <w:tcW w:w="9848" w:type="dxa"/>
            <w:tcBorders/>
            <w:vAlign w:val="center"/>
          </w:tcPr>
          <w:p>
            <w:pPr>
              <w:pStyle w:val="TableContents"/>
              <w:bidi w:val="0"/>
              <w:spacing w:before="0" w:after="283"/>
              <w:jc w:val="both"/>
              <w:rPr/>
            </w:pPr>
            <w:r>
              <w:rPr/>
              <w:t xml:space="preserve">Save and except for the voting rights and conversion rights as set out in this Article 4, the Class A Ordinary Shares and the Class B Ordinary Shares shall rank </w:t>
            </w:r>
            <w:r>
              <w:rPr>
                <w:i/>
              </w:rPr>
              <w:t>pari passu</w:t>
            </w:r>
            <w:r>
              <w:rPr/>
              <w:t xml:space="preserve"> with one another and shall have the same rights, preferences, privileges and restrictions.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4"/>
        <w:gridCol w:w="606"/>
        <w:gridCol w:w="9435"/>
      </w:tblGrid>
      <w:tr>
        <w:trPr/>
        <w:tc>
          <w:tcPr>
            <w:tcW w:w="16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435" w:type="dxa"/>
            <w:tcBorders/>
            <w:vAlign w:val="center"/>
          </w:tcPr>
          <w:p>
            <w:pPr>
              <w:pStyle w:val="TableContents"/>
              <w:bidi w:val="0"/>
              <w:spacing w:before="0" w:after="283"/>
              <w:jc w:val="both"/>
              <w:rPr/>
            </w:pPr>
            <w:r>
              <w:rPr/>
              <w:t>Modification of Rights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5.1</w:t>
            </w:r>
          </w:p>
        </w:tc>
        <w:tc>
          <w:tcPr>
            <w:tcW w:w="9848" w:type="dxa"/>
            <w:tcBorders/>
            <w:vAlign w:val="center"/>
          </w:tcPr>
          <w:p>
            <w:pPr>
              <w:pStyle w:val="TableContents"/>
              <w:bidi w:val="0"/>
              <w:spacing w:before="0" w:after="283"/>
              <w:jc w:val="both"/>
              <w:rPr/>
            </w:pPr>
            <w:r>
              <w:rPr/>
              <w:t>Whenever the capital of the Company is divided into different Classes the rights attached to any such Class may, subject to any rights or restrictions for the time being attached to any Class, only be materially and adversely varied with the consent in writing of the holders of at least two-thirds (2/3) of the issued Shares of that Class or with the sanction of a Special Resolution passed at a separate meeting of the holders of the Shares of that Class. To every such separate meeting all the provisions of these Articles relating to general meetings of the Company or to the proceedings thereat shall, mutatis mutandis, apply, except that the necessary quorum shall be one or more Persons holding or representing by proxy at least one-third in nominal or par value amount of the issued Shares of the relevant Class (but so that if at any adjourned meeting of such holders a quorum as above defined is not present, those Shareholders who are present shall form a quorum) and that, subject to any rights or restrictions for the time being attached to the Shares of that Class, every Shareholder of the Class shall on a poll have one vote for each Share of the Class held by him. For the purposes of this Article the Directors may treat all the Classes or any two or more Classes as forming one Class if they consider that all such Classes would be affected in the same way by the proposals under consideration, but in any other case shall treat them as separate Classes.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5.2</w:t>
            </w:r>
          </w:p>
        </w:tc>
        <w:tc>
          <w:tcPr>
            <w:tcW w:w="9848" w:type="dxa"/>
            <w:tcBorders/>
            <w:vAlign w:val="center"/>
          </w:tcPr>
          <w:p>
            <w:pPr>
              <w:pStyle w:val="TableContents"/>
              <w:bidi w:val="0"/>
              <w:spacing w:before="0" w:after="283"/>
              <w:jc w:val="both"/>
              <w:rPr/>
            </w:pPr>
            <w:r>
              <w:rPr/>
              <w:t xml:space="preserve">The rights conferred upon the holders of the Shares of any Class issued with preferred or other rights shall not, subject to any rights or restrictions for the time being attached to the Shares of that Class, be deemed to be materially and adversely varied by, inter alia, the creation, allotment or issue of further Shares ranking </w:t>
            </w:r>
            <w:r>
              <w:rPr>
                <w:i/>
              </w:rPr>
              <w:t>pari passu</w:t>
            </w:r>
            <w:r>
              <w:rPr/>
              <w:t xml:space="preserve"> with or subsequent to them or the redemption or purchase of any Shares of any Class by the Company. The rights of the holders of Shares shall not be deemed to be materially and adversely varied by the creation or issue of Shares with preferred or other rights including, without limitation, the creation of Shares with enhanced or weighted voting rights.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03"/>
        <w:gridCol w:w="1118"/>
        <w:gridCol w:w="8784"/>
      </w:tblGrid>
      <w:tr>
        <w:trPr/>
        <w:tc>
          <w:tcPr>
            <w:tcW w:w="30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8784" w:type="dxa"/>
            <w:tcBorders/>
            <w:vAlign w:val="center"/>
          </w:tcPr>
          <w:p>
            <w:pPr>
              <w:pStyle w:val="TableContents"/>
              <w:bidi w:val="0"/>
              <w:spacing w:before="0" w:after="283"/>
              <w:jc w:val="both"/>
              <w:rPr/>
            </w:pPr>
            <w:r>
              <w:rPr/>
              <w:t>Certificates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6.1</w:t>
            </w:r>
          </w:p>
        </w:tc>
        <w:tc>
          <w:tcPr>
            <w:tcW w:w="9848" w:type="dxa"/>
            <w:tcBorders/>
            <w:vAlign w:val="center"/>
          </w:tcPr>
          <w:p>
            <w:pPr>
              <w:pStyle w:val="TableContents"/>
              <w:bidi w:val="0"/>
              <w:spacing w:before="0" w:after="283"/>
              <w:jc w:val="both"/>
              <w:rPr/>
            </w:pPr>
            <w:r>
              <w:rPr/>
              <w:t>Every Person whose name is entered as a Member in the Register may, without payment and upon its written request, request a certificate within two calendar months after allotment or lodgment of transfer (or within such other period as the conditions of issue shall provide) in the form determined by the Directors. All certificates shall specify the Share or Shares held by that Person,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Member entitled thereto at the Member’s registered address as appearing in the Register.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6.2</w:t>
            </w:r>
          </w:p>
        </w:tc>
        <w:tc>
          <w:tcPr>
            <w:tcW w:w="9848" w:type="dxa"/>
            <w:tcBorders/>
            <w:vAlign w:val="center"/>
          </w:tcPr>
          <w:p>
            <w:pPr>
              <w:pStyle w:val="TableContents"/>
              <w:bidi w:val="0"/>
              <w:spacing w:before="0" w:after="283"/>
              <w:jc w:val="both"/>
              <w:rPr/>
            </w:pPr>
            <w:r>
              <w:rPr/>
              <w:t>Every share certificate of the Company shall bear legends required under the applicable laws, including the Securities Act.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A-10</w:t>
      </w:r>
    </w:p>
    <w:p>
      <w:pPr>
        <w:pStyle w:val="TextBody"/>
        <w:bidi w:val="0"/>
        <w:spacing w:before="0" w:after="0"/>
        <w:jc w:val="center"/>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6.3</w:t>
            </w:r>
          </w:p>
        </w:tc>
        <w:tc>
          <w:tcPr>
            <w:tcW w:w="9848" w:type="dxa"/>
            <w:tcBorders/>
            <w:vAlign w:val="center"/>
          </w:tcPr>
          <w:p>
            <w:pPr>
              <w:pStyle w:val="TableContents"/>
              <w:bidi w:val="0"/>
              <w:spacing w:before="0" w:after="283"/>
              <w:jc w:val="both"/>
              <w:rPr/>
            </w:pPr>
            <w:r>
              <w:rPr/>
              <w:t>Any two or more certificates representing Shares of any one Class held by any Member may at the Member’s request be cancelled and a single new certificate for such Shares issued in lieu on payment (if the Directors shall so require) of one dollar (US$1.00) or such smaller sum as the Directors shall determine.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6.4</w:t>
            </w:r>
          </w:p>
        </w:tc>
        <w:tc>
          <w:tcPr>
            <w:tcW w:w="9848" w:type="dxa"/>
            <w:tcBorders/>
            <w:vAlign w:val="center"/>
          </w:tcPr>
          <w:p>
            <w:pPr>
              <w:pStyle w:val="TableContents"/>
              <w:bidi w:val="0"/>
              <w:spacing w:before="0" w:after="283"/>
              <w:jc w:val="both"/>
              <w:rPr/>
            </w:pPr>
            <w:r>
              <w:rPr/>
              <w:t>If a share certificate shall be damaged or defaced or alleged to have been lost, stolen or destroyed, a new certificate representing the same Shares may be issued to the relevant Member upon request, subject to delivery up of the old certificate or (if alleged to have been lost, stolen or destroyed) compliance with such conditions as to evidence and indemnity and the payment of out-of-pocket expenses of the Company in connection with the request as the Directors may think fit.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6.5</w:t>
            </w:r>
          </w:p>
        </w:tc>
        <w:tc>
          <w:tcPr>
            <w:tcW w:w="9848" w:type="dxa"/>
            <w:tcBorders/>
            <w:vAlign w:val="center"/>
          </w:tcPr>
          <w:p>
            <w:pPr>
              <w:pStyle w:val="TableContents"/>
              <w:bidi w:val="0"/>
              <w:spacing w:before="0" w:after="283"/>
              <w:jc w:val="both"/>
              <w:rPr/>
            </w:pPr>
            <w:r>
              <w:rPr/>
              <w:t>In the event that Shares are held jointly by several Persons, any request may be made by any one of the joint holders and if so made shall be binding on all of the joint holders.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9"/>
        <w:gridCol w:w="773"/>
        <w:gridCol w:w="9223"/>
      </w:tblGrid>
      <w:tr>
        <w:trPr/>
        <w:tc>
          <w:tcPr>
            <w:tcW w:w="2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9223" w:type="dxa"/>
            <w:tcBorders/>
            <w:vAlign w:val="center"/>
          </w:tcPr>
          <w:p>
            <w:pPr>
              <w:pStyle w:val="TableContents"/>
              <w:bidi w:val="0"/>
              <w:spacing w:before="0" w:after="283"/>
              <w:jc w:val="both"/>
              <w:rPr/>
            </w:pPr>
            <w:r>
              <w:rPr/>
              <w:t>Fractional Shares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issue fractions of a Share and, if so issued, a fraction of a Share shall be subject to and carry the corresponding fraction of liabilities (whether with respect to nominal or par value, premium, contributions, calls or otherwise), limitations, preferences, privileges, qualifications, restrictions, rights (including, without prejudice to the generality of the foregoing, voting and participation rights) and other attributes of a whole Share. If more than one fraction of a Share of the same Class is issued to or acquired by the same Shareholder such fractions shall be accumulated.</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8"/>
        <w:gridCol w:w="2205"/>
        <w:gridCol w:w="7402"/>
      </w:tblGrid>
      <w:tr>
        <w:trPr/>
        <w:tc>
          <w:tcPr>
            <w:tcW w:w="598"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w:t>
            </w:r>
          </w:p>
        </w:tc>
        <w:tc>
          <w:tcPr>
            <w:tcW w:w="7402" w:type="dxa"/>
            <w:tcBorders/>
            <w:vAlign w:val="center"/>
          </w:tcPr>
          <w:p>
            <w:pPr>
              <w:pStyle w:val="TableContents"/>
              <w:bidi w:val="0"/>
              <w:spacing w:before="0" w:after="283"/>
              <w:jc w:val="both"/>
              <w:rPr/>
            </w:pPr>
            <w:r>
              <w:rPr/>
              <w:t>Lien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8.1</w:t>
            </w:r>
          </w:p>
        </w:tc>
        <w:tc>
          <w:tcPr>
            <w:tcW w:w="9848" w:type="dxa"/>
            <w:tcBorders/>
            <w:vAlign w:val="center"/>
          </w:tcPr>
          <w:p>
            <w:pPr>
              <w:pStyle w:val="TableContents"/>
              <w:bidi w:val="0"/>
              <w:spacing w:before="0" w:after="283"/>
              <w:jc w:val="both"/>
              <w:rPr/>
            </w:pPr>
            <w:r>
              <w:rPr/>
              <w:t>The Company has a first and paramount lien on every Share (whether or not fully paid) for all amounts (whether presently payable or not) payable at a fixed time or called in respect of that Share. The Company also has a first and paramount lien on every Share registered in the name of a Person indebted or under liability to the Company (whether he is the sole registered holder of a Share or one of two or more joint holders) for all amounts owing by him or his estate to the Company (whether or not presently payable). The Directors may at any time declare a Share to be wholly or in part exempt from the provisions of this Article. The Company’s lien on a Share extends to any amount payable in respect of it, including but not limited to dividends.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8.2</w:t>
            </w:r>
          </w:p>
        </w:tc>
        <w:tc>
          <w:tcPr>
            <w:tcW w:w="9848" w:type="dxa"/>
            <w:tcBorders/>
            <w:vAlign w:val="center"/>
          </w:tcPr>
          <w:p>
            <w:pPr>
              <w:pStyle w:val="TableContents"/>
              <w:bidi w:val="0"/>
              <w:spacing w:before="0" w:after="283"/>
              <w:jc w:val="both"/>
              <w:rPr/>
            </w:pPr>
            <w:r>
              <w:rPr/>
              <w:t>The Company may sell, in such manner as the Directors in their absolute discretion think fit, any Share on which the Company has a lien, but no sale shall be made unless an amount in respect of which the lien exists is presently payable nor until the expiration of fourteen (14) calendar days after a notice in writing, demanding payment of such part of the amount in respect of which the lien exists as is presently payable, has been given to the registered holder for the time being of the Share, or the Persons entitled thereto by reason of his death or bankruptcy.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8.3</w:t>
            </w:r>
          </w:p>
        </w:tc>
        <w:tc>
          <w:tcPr>
            <w:tcW w:w="9848" w:type="dxa"/>
            <w:tcBorders/>
            <w:vAlign w:val="center"/>
          </w:tcPr>
          <w:p>
            <w:pPr>
              <w:pStyle w:val="TableContents"/>
              <w:bidi w:val="0"/>
              <w:spacing w:before="0" w:after="283"/>
              <w:jc w:val="both"/>
              <w:rPr/>
            </w:pPr>
            <w:r>
              <w:rPr/>
              <w:t>For giving effect to any such sale the Directors may authorise a Person to transfer the Shares sold to the purchaser thereof. The purchaser shall be registered as the holder of the Shares comprised in any such transfer and he shall not be bound to see to the application of the purchase money, nor shall his title to the Shares be affected by any irregularity or invalidity in the proceedings in reference to the sale.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8.4</w:t>
            </w:r>
          </w:p>
        </w:tc>
        <w:tc>
          <w:tcPr>
            <w:tcW w:w="9848" w:type="dxa"/>
            <w:tcBorders/>
            <w:vAlign w:val="center"/>
          </w:tcPr>
          <w:p>
            <w:pPr>
              <w:pStyle w:val="TableContents"/>
              <w:bidi w:val="0"/>
              <w:spacing w:before="0" w:after="283"/>
              <w:jc w:val="both"/>
              <w:rPr/>
            </w:pPr>
            <w:r>
              <w:rPr/>
              <w:t>The proceeds of the sale after deduction of expenses, fees and commissions incurred by the Company shall be received by the Company and applied in payment of such part of the amount in respect of which the lien exists as is presently payable, and the residue shall (subject to a like lien for sums not presently payable as existed upon the Shares prior to the sale) be paid to the Person entitled to the Shares immediately prior to the sale.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A-11</w:t>
      </w:r>
    </w:p>
    <w:p>
      <w:pPr>
        <w:pStyle w:val="TextBody"/>
        <w:bidi w:val="0"/>
        <w:spacing w:before="0" w:after="0"/>
        <w:jc w:val="center"/>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3"/>
        <w:gridCol w:w="897"/>
        <w:gridCol w:w="9065"/>
      </w:tblGrid>
      <w:tr>
        <w:trPr/>
        <w:tc>
          <w:tcPr>
            <w:tcW w:w="24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w:t>
            </w:r>
          </w:p>
        </w:tc>
        <w:tc>
          <w:tcPr>
            <w:tcW w:w="9065" w:type="dxa"/>
            <w:tcBorders/>
            <w:vAlign w:val="center"/>
          </w:tcPr>
          <w:p>
            <w:pPr>
              <w:pStyle w:val="TableContents"/>
              <w:bidi w:val="0"/>
              <w:spacing w:before="0" w:after="283"/>
              <w:jc w:val="both"/>
              <w:rPr/>
            </w:pPr>
            <w:r>
              <w:rPr/>
              <w:t>Call on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9.1</w:t>
            </w:r>
          </w:p>
        </w:tc>
        <w:tc>
          <w:tcPr>
            <w:tcW w:w="9848" w:type="dxa"/>
            <w:tcBorders/>
            <w:vAlign w:val="center"/>
          </w:tcPr>
          <w:p>
            <w:pPr>
              <w:pStyle w:val="TableContents"/>
              <w:bidi w:val="0"/>
              <w:spacing w:before="0" w:after="283"/>
              <w:jc w:val="both"/>
              <w:rPr/>
            </w:pPr>
            <w:r>
              <w:rPr/>
              <w:t>Subject to the terms of the allotment, the Directors may from time to time make calls upon the Shareholders in respect of any moneys unpaid on their Shares, and each Shareholder shall (subject to receiving at least fourteen (14) calendar days’ notice specifying the time or times of payment) pay to the Company at the time or times so specified the amount called on such Shares. A call shall be deemed to have been made at the time when the resolution of the Directors authorising such call was passed.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354"/>
        <w:gridCol w:w="9809"/>
      </w:tblGrid>
      <w:tr>
        <w:trPr/>
        <w:tc>
          <w:tcPr>
            <w:tcW w:w="4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pPr>
            <w:r>
              <w:rPr/>
              <w:t>9.2</w:t>
            </w:r>
          </w:p>
        </w:tc>
        <w:tc>
          <w:tcPr>
            <w:tcW w:w="9809" w:type="dxa"/>
            <w:tcBorders/>
            <w:vAlign w:val="center"/>
          </w:tcPr>
          <w:p>
            <w:pPr>
              <w:pStyle w:val="TableContents"/>
              <w:bidi w:val="0"/>
              <w:spacing w:before="0" w:after="283"/>
              <w:jc w:val="both"/>
              <w:rPr/>
            </w:pPr>
            <w:r>
              <w:rPr/>
              <w:t>The joint holders of a Share shall be jointly and severally liable to pay calls in respect thereof.</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9.3</w:t>
            </w:r>
          </w:p>
        </w:tc>
        <w:tc>
          <w:tcPr>
            <w:tcW w:w="9848" w:type="dxa"/>
            <w:tcBorders/>
            <w:vAlign w:val="center"/>
          </w:tcPr>
          <w:p>
            <w:pPr>
              <w:pStyle w:val="TableContents"/>
              <w:bidi w:val="0"/>
              <w:spacing w:before="0" w:after="283"/>
              <w:jc w:val="both"/>
              <w:rPr/>
            </w:pPr>
            <w:r>
              <w:rPr/>
              <w:t>If a sum called in respect of a Share is not paid before or on the day appointed for payment thereof, the Person from whom the sum is due shall pay interest upon the sum at the rate of eight percent per annum from the day appointed for the payment thereof to the time of the actual payment, but the Directors shall be at liberty to waive payment of that interest wholly or in part.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9.4</w:t>
            </w:r>
          </w:p>
        </w:tc>
        <w:tc>
          <w:tcPr>
            <w:tcW w:w="9848" w:type="dxa"/>
            <w:tcBorders/>
            <w:vAlign w:val="center"/>
          </w:tcPr>
          <w:p>
            <w:pPr>
              <w:pStyle w:val="TableContents"/>
              <w:bidi w:val="0"/>
              <w:spacing w:before="0" w:after="283"/>
              <w:jc w:val="both"/>
              <w:rPr/>
            </w:pPr>
            <w:r>
              <w:rPr/>
              <w:t>The provisions of these Articles as to the liability of joint holders and as to payment of interest shall apply in the case of non-payment of any sum which, by the terms of issue of a Share, becomes payable at a fixed time, whether on account of the amount of the Share, or by way of premium, as if the same had become payable by virtue of a call duly made and notified.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9.5</w:t>
            </w:r>
          </w:p>
        </w:tc>
        <w:tc>
          <w:tcPr>
            <w:tcW w:w="9848" w:type="dxa"/>
            <w:tcBorders/>
            <w:vAlign w:val="center"/>
          </w:tcPr>
          <w:p>
            <w:pPr>
              <w:pStyle w:val="TableContents"/>
              <w:bidi w:val="0"/>
              <w:spacing w:before="0" w:after="283"/>
              <w:jc w:val="both"/>
              <w:rPr/>
            </w:pPr>
            <w:r>
              <w:rPr/>
              <w:t>The Directors may make arrangements with respect to the issue of partly paid Shares for a difference between the Shareholders, or the particular Shares, in the amount of calls to be paid and in the times of payment.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9.6</w:t>
            </w:r>
          </w:p>
        </w:tc>
        <w:tc>
          <w:tcPr>
            <w:tcW w:w="9848" w:type="dxa"/>
            <w:tcBorders/>
            <w:vAlign w:val="center"/>
          </w:tcPr>
          <w:p>
            <w:pPr>
              <w:pStyle w:val="TableContents"/>
              <w:bidi w:val="0"/>
              <w:spacing w:before="0" w:after="283"/>
              <w:jc w:val="both"/>
              <w:rPr/>
            </w:pPr>
            <w:r>
              <w:rPr/>
              <w:t>The Directors may, if they think fit, receive from any Shareholder willing to advance the same all or any part of the moneys uncalled and unpaid upon any partly paid Shares held by him, and upon all or any of the moneys so advanced may (until the same would, but for such advance, become presently payable) pay interest at such rate (not exceeding without the sanction of an Ordinary Resolution, eight percent per annum) as may be agreed upon between the Shareholder paying the sum in advance and the Directors. No such sum paid in advance of calls shall entitle the Member paying such sum to any portion of a dividend declared in respect of any period prior to the date upon which such sum would, but for such payment, become presently payable.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5"/>
        <w:gridCol w:w="1202"/>
        <w:gridCol w:w="8828"/>
      </w:tblGrid>
      <w:tr>
        <w:trPr/>
        <w:tc>
          <w:tcPr>
            <w:tcW w:w="175"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w:t>
            </w:r>
          </w:p>
        </w:tc>
        <w:tc>
          <w:tcPr>
            <w:tcW w:w="8828" w:type="dxa"/>
            <w:tcBorders/>
            <w:vAlign w:val="center"/>
          </w:tcPr>
          <w:p>
            <w:pPr>
              <w:pStyle w:val="TableContents"/>
              <w:bidi w:val="0"/>
              <w:spacing w:before="0" w:after="283"/>
              <w:jc w:val="both"/>
              <w:rPr/>
            </w:pPr>
            <w:r>
              <w:rPr/>
              <w:t>Forfeiture of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10.1</w:t>
            </w:r>
          </w:p>
        </w:tc>
        <w:tc>
          <w:tcPr>
            <w:tcW w:w="9728" w:type="dxa"/>
            <w:tcBorders/>
            <w:vAlign w:val="center"/>
          </w:tcPr>
          <w:p>
            <w:pPr>
              <w:pStyle w:val="TableContents"/>
              <w:bidi w:val="0"/>
              <w:spacing w:before="0" w:after="283"/>
              <w:jc w:val="both"/>
              <w:rPr/>
            </w:pPr>
            <w:r>
              <w:rPr/>
              <w:t>If a Shareholder fails to pay any call or instalment of a call in respect of partly paid Shares on the day appointed for payment, the Directors may, at any time thereafter during such time as any part of such call or instalment remains unpaid, serve a notice on him requiring payment of so much of the call or instalment as is unpaid, together with any interest which may have accrued.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10.2</w:t>
            </w:r>
          </w:p>
        </w:tc>
        <w:tc>
          <w:tcPr>
            <w:tcW w:w="9728" w:type="dxa"/>
            <w:tcBorders/>
            <w:vAlign w:val="center"/>
          </w:tcPr>
          <w:p>
            <w:pPr>
              <w:pStyle w:val="TableContents"/>
              <w:bidi w:val="0"/>
              <w:spacing w:before="0" w:after="283"/>
              <w:jc w:val="both"/>
              <w:rPr/>
            </w:pPr>
            <w:r>
              <w:rPr/>
              <w:t>The notice shall name a further day (not earlier than the expiration of fourteen (14) calendar days from the date of the notice) on or before which the payment required by the notice is to be made, and shall state that in the event of non-payment at or before the time appointed, the Shares in respect of which the call was made will be liable to be forfeited.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10.3</w:t>
            </w:r>
          </w:p>
        </w:tc>
        <w:tc>
          <w:tcPr>
            <w:tcW w:w="9728" w:type="dxa"/>
            <w:tcBorders/>
            <w:vAlign w:val="center"/>
          </w:tcPr>
          <w:p>
            <w:pPr>
              <w:pStyle w:val="TableContents"/>
              <w:bidi w:val="0"/>
              <w:spacing w:before="0" w:after="283"/>
              <w:jc w:val="both"/>
              <w:rPr/>
            </w:pPr>
            <w:r>
              <w:rPr/>
              <w:t>If the requirements of any such notice as aforesaid are not complied with, any Share in respect of which the notice has been given may at any time thereafter, before the payment required by notice has been made, be forfeited by a resolution of the Directors to that effect.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A-12</w:t>
      </w:r>
    </w:p>
    <w:p>
      <w:pPr>
        <w:pStyle w:val="TextBody"/>
        <w:bidi w:val="0"/>
        <w:spacing w:before="0" w:after="0"/>
        <w:jc w:val="center"/>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10.4</w:t>
            </w:r>
          </w:p>
        </w:tc>
        <w:tc>
          <w:tcPr>
            <w:tcW w:w="9728" w:type="dxa"/>
            <w:tcBorders/>
            <w:vAlign w:val="center"/>
          </w:tcPr>
          <w:p>
            <w:pPr>
              <w:pStyle w:val="TableContents"/>
              <w:bidi w:val="0"/>
              <w:spacing w:before="0" w:after="283"/>
              <w:jc w:val="both"/>
              <w:rPr/>
            </w:pPr>
            <w:r>
              <w:rPr/>
              <w:t>A forfeited Share may be sold or otherwise disposed of on such terms and in such manner as the Directors think fit, and at any time before a sale or disposition the forfeiture may be cancelled on such terms as the Directors think fit.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10.5</w:t>
            </w:r>
          </w:p>
        </w:tc>
        <w:tc>
          <w:tcPr>
            <w:tcW w:w="9728" w:type="dxa"/>
            <w:tcBorders/>
            <w:vAlign w:val="center"/>
          </w:tcPr>
          <w:p>
            <w:pPr>
              <w:pStyle w:val="TableContents"/>
              <w:bidi w:val="0"/>
              <w:spacing w:before="0" w:after="283"/>
              <w:jc w:val="both"/>
              <w:rPr/>
            </w:pPr>
            <w:r>
              <w:rPr/>
              <w:t>A Person whose Shares have been forfeited shall cease to be a Shareholder in respect of the forfeited Shares, but shall, notwithstanding, remain liable to pay to the Company all moneys which at the date of forfeiture were payable by him to the Company in respect of the Shares forfeited, but his liability shall cease if and when the Company receives payment in full of the amount unpaid on the Shares forfeited.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10.6</w:t>
            </w:r>
          </w:p>
        </w:tc>
        <w:tc>
          <w:tcPr>
            <w:tcW w:w="9728" w:type="dxa"/>
            <w:tcBorders/>
            <w:vAlign w:val="center"/>
          </w:tcPr>
          <w:p>
            <w:pPr>
              <w:pStyle w:val="TableContents"/>
              <w:bidi w:val="0"/>
              <w:spacing w:before="0" w:after="283"/>
              <w:jc w:val="both"/>
              <w:rPr/>
            </w:pPr>
            <w:r>
              <w:rPr/>
              <w:t>A certificate in writing under the hand of a Director that a Share has been duly forfeited on a date stated in the certificate shall be conclusive evidence of the facts in the declaration as against all Persons claiming to be entitled to the Share.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10.7</w:t>
            </w:r>
          </w:p>
        </w:tc>
        <w:tc>
          <w:tcPr>
            <w:tcW w:w="9728" w:type="dxa"/>
            <w:tcBorders/>
            <w:vAlign w:val="center"/>
          </w:tcPr>
          <w:p>
            <w:pPr>
              <w:pStyle w:val="TableContents"/>
              <w:bidi w:val="0"/>
              <w:spacing w:before="0" w:after="283"/>
              <w:jc w:val="both"/>
              <w:rPr/>
            </w:pPr>
            <w:r>
              <w:rPr/>
              <w:t>The Company may receive the consideration, if any, given for a Share on any sale or disposition thereof pursuant to the provisions of these Articles as to forfeiture and may execute a transfer of the Share in favour of the Person to whom the Share is sold or disposed of and that Person shall be registered as the holder of the Share and shall not be bound to see to the application of the purchase money, if any, nor shall his title to the Shares be affected by any irregularity or invalidity in the proceedings in reference to the disposition or sale.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10.8</w:t>
            </w:r>
          </w:p>
        </w:tc>
        <w:tc>
          <w:tcPr>
            <w:tcW w:w="9728" w:type="dxa"/>
            <w:tcBorders/>
            <w:vAlign w:val="center"/>
          </w:tcPr>
          <w:p>
            <w:pPr>
              <w:pStyle w:val="TableContents"/>
              <w:bidi w:val="0"/>
              <w:spacing w:before="0" w:after="283"/>
              <w:jc w:val="both"/>
              <w:rPr/>
            </w:pPr>
            <w:r>
              <w:rPr/>
              <w:t>The provisions of these Articles as to forfeiture shall apply in the case of non-payment of any sum which by the terms of issue of a Share becomes due and payable, whether on account of the amount of the Share, or by way of premium, as if the same had been payable by virtue of a call duly made and notified.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7"/>
        <w:gridCol w:w="1279"/>
        <w:gridCol w:w="8739"/>
      </w:tblGrid>
      <w:tr>
        <w:trPr/>
        <w:tc>
          <w:tcPr>
            <w:tcW w:w="18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11</w:t>
            </w:r>
          </w:p>
        </w:tc>
        <w:tc>
          <w:tcPr>
            <w:tcW w:w="8739" w:type="dxa"/>
            <w:tcBorders/>
            <w:vAlign w:val="center"/>
          </w:tcPr>
          <w:p>
            <w:pPr>
              <w:pStyle w:val="TableContents"/>
              <w:bidi w:val="0"/>
              <w:spacing w:before="0" w:after="283"/>
              <w:jc w:val="both"/>
              <w:rPr/>
            </w:pPr>
            <w:r>
              <w:rPr/>
              <w:t>Transfer of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11.1</w:t>
            </w:r>
          </w:p>
        </w:tc>
        <w:tc>
          <w:tcPr>
            <w:tcW w:w="9728" w:type="dxa"/>
            <w:tcBorders/>
            <w:vAlign w:val="center"/>
          </w:tcPr>
          <w:p>
            <w:pPr>
              <w:pStyle w:val="TableContents"/>
              <w:bidi w:val="0"/>
              <w:spacing w:before="0" w:after="283"/>
              <w:jc w:val="both"/>
              <w:rPr/>
            </w:pPr>
            <w:r>
              <w:rPr/>
              <w:t>The instrument of transfer of any Share shall be in writing and in any usual or common form or such other form as the Directors may, in their absolute discretion, approve and be executed by or on behalf of the transferor and if in respect of a nil or partly paid up Share, or if so required by the Directors, shall also be executed on behalf of the transferee and shall be accompanied by the certificate (if any) of the Shares to which it relates and such other evidence as the Directors may reasonably require to show the right of the transferor to make the transfer. The transferor shall be deemed to remain a Shareholder until the name of the transferee is entered in the Register in respect of the relevant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11.2</w:t>
            </w:r>
          </w:p>
        </w:tc>
        <w:tc>
          <w:tcPr>
            <w:tcW w:w="9728" w:type="dxa"/>
            <w:tcBorders/>
            <w:vAlign w:val="center"/>
          </w:tcPr>
          <w:p>
            <w:pPr>
              <w:pStyle w:val="TableContents"/>
              <w:bidi w:val="0"/>
              <w:spacing w:before="0" w:after="283"/>
              <w:jc w:val="both"/>
              <w:rPr/>
            </w:pPr>
            <w:r>
              <w:rPr/>
              <w:t>The Directors may in their absolute discretion decline to register any transfer of Shares which is not fully paid up or on which the Company has a lien.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592"/>
        <w:gridCol w:w="9562"/>
      </w:tblGrid>
      <w:tr>
        <w:trPr/>
        <w:tc>
          <w:tcPr>
            <w:tcW w:w="5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pPr>
            <w:r>
              <w:rPr/>
              <w:t>11.3</w:t>
            </w:r>
          </w:p>
        </w:tc>
        <w:tc>
          <w:tcPr>
            <w:tcW w:w="9562" w:type="dxa"/>
            <w:tcBorders/>
            <w:vAlign w:val="center"/>
          </w:tcPr>
          <w:p>
            <w:pPr>
              <w:pStyle w:val="TableContents"/>
              <w:bidi w:val="0"/>
              <w:spacing w:before="0" w:after="283"/>
              <w:jc w:val="both"/>
              <w:rPr/>
            </w:pPr>
            <w:r>
              <w:rPr/>
              <w:t>The Directors may also decline to register any transfer of any Share unless: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(a)</w:t>
            </w:r>
          </w:p>
        </w:tc>
        <w:tc>
          <w:tcPr>
            <w:tcW w:w="9937" w:type="dxa"/>
            <w:tcBorders/>
            <w:vAlign w:val="center"/>
          </w:tcPr>
          <w:p>
            <w:pPr>
              <w:pStyle w:val="TableContents"/>
              <w:bidi w:val="0"/>
              <w:spacing w:before="0" w:after="283"/>
              <w:jc w:val="both"/>
              <w:rPr/>
            </w:pPr>
            <w:r>
              <w:rPr/>
              <w:t>the instrument of transfer is lodged with the Company, accompanied by the certificate for the Shares to which it relates and such other evidence as the Board may reasonably require to show the right of the transferor to make the transfer;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448"/>
        <w:gridCol w:w="9699"/>
      </w:tblGrid>
      <w:tr>
        <w:trPr/>
        <w:tc>
          <w:tcPr>
            <w:tcW w:w="5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pPr>
            <w:r>
              <w:rPr/>
              <w:t>(b)</w:t>
            </w:r>
          </w:p>
        </w:tc>
        <w:tc>
          <w:tcPr>
            <w:tcW w:w="9699" w:type="dxa"/>
            <w:tcBorders/>
            <w:vAlign w:val="center"/>
          </w:tcPr>
          <w:p>
            <w:pPr>
              <w:pStyle w:val="TableContents"/>
              <w:bidi w:val="0"/>
              <w:spacing w:before="0" w:after="283"/>
              <w:jc w:val="both"/>
              <w:rPr/>
            </w:pPr>
            <w:r>
              <w:rPr/>
              <w:t>the instrument of transfer is in respect of only one Class of Shares;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487"/>
        <w:gridCol w:w="9651"/>
      </w:tblGrid>
      <w:tr>
        <w:trPr/>
        <w:tc>
          <w:tcPr>
            <w:tcW w:w="6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pPr>
            <w:r>
              <w:rPr/>
              <w:t>(c)</w:t>
            </w:r>
          </w:p>
        </w:tc>
        <w:tc>
          <w:tcPr>
            <w:tcW w:w="9651" w:type="dxa"/>
            <w:tcBorders/>
            <w:vAlign w:val="center"/>
          </w:tcPr>
          <w:p>
            <w:pPr>
              <w:pStyle w:val="TableContents"/>
              <w:bidi w:val="0"/>
              <w:spacing w:before="0" w:after="283"/>
              <w:jc w:val="both"/>
              <w:rPr/>
            </w:pPr>
            <w:r>
              <w:rPr/>
              <w:t>the instrument of transfer is properly stamped, if required;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(d)</w:t>
            </w:r>
          </w:p>
        </w:tc>
        <w:tc>
          <w:tcPr>
            <w:tcW w:w="9895" w:type="dxa"/>
            <w:tcBorders/>
            <w:vAlign w:val="center"/>
          </w:tcPr>
          <w:p>
            <w:pPr>
              <w:pStyle w:val="TableContents"/>
              <w:bidi w:val="0"/>
              <w:spacing w:before="0" w:after="283"/>
              <w:jc w:val="both"/>
              <w:rPr/>
            </w:pPr>
            <w:r>
              <w:rPr/>
              <w:t>in the case of a transfer to joint holders, the number of joint holders to whom the Share is to be transferred does not exceed four; and</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A-13</w:t>
      </w:r>
    </w:p>
    <w:p>
      <w:pPr>
        <w:pStyle w:val="TextBody"/>
        <w:bidi w:val="0"/>
        <w:spacing w:before="0" w:after="0"/>
        <w:jc w:val="center"/>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(e)</w:t>
            </w:r>
          </w:p>
        </w:tc>
        <w:tc>
          <w:tcPr>
            <w:tcW w:w="9933" w:type="dxa"/>
            <w:tcBorders/>
            <w:vAlign w:val="center"/>
          </w:tcPr>
          <w:p>
            <w:pPr>
              <w:pStyle w:val="TableContents"/>
              <w:bidi w:val="0"/>
              <w:spacing w:before="0" w:after="283"/>
              <w:jc w:val="both"/>
              <w:rPr/>
            </w:pPr>
            <w:r>
              <w:rPr/>
              <w:t>a fee of such maximum sum as the Designated Stock Exchange may determine to be payable, or such lesser sum as the Board of Directors may from time to time require, is paid to the Company in respect thereof.</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11.4</w:t>
            </w:r>
          </w:p>
        </w:tc>
        <w:tc>
          <w:tcPr>
            <w:tcW w:w="9728" w:type="dxa"/>
            <w:tcBorders/>
            <w:vAlign w:val="center"/>
          </w:tcPr>
          <w:p>
            <w:pPr>
              <w:pStyle w:val="TableContents"/>
              <w:bidi w:val="0"/>
              <w:spacing w:before="0" w:after="283"/>
              <w:jc w:val="both"/>
              <w:rPr/>
            </w:pPr>
            <w:r>
              <w:rPr/>
              <w:t>The registration of transfers may, on ten (10) calendar days’ notice being given by advertisement in such one or more newspapers, by electronic means or by any other means in accordance with the Designated Stock Exchange Rules, be suspended and the Register closed at such times and for such periods as the Directors may, in their absolute discretion, from time to time determine, provided always that such registration of transfer shall not be suspended nor the Register closed for more than thirty (30) calendar days in any calendar year.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11.5</w:t>
            </w:r>
          </w:p>
        </w:tc>
        <w:tc>
          <w:tcPr>
            <w:tcW w:w="9728" w:type="dxa"/>
            <w:tcBorders/>
            <w:vAlign w:val="center"/>
          </w:tcPr>
          <w:p>
            <w:pPr>
              <w:pStyle w:val="TableContents"/>
              <w:bidi w:val="0"/>
              <w:spacing w:before="0" w:after="283"/>
              <w:jc w:val="both"/>
              <w:rPr/>
            </w:pPr>
            <w:r>
              <w:rPr/>
              <w:t>All instruments of transfer that are registered shall be retained by the Company. If the Directors refuse to register a transfer of any Shares, they shall within three calendar months after the date on which the transfer was lodged with the Company send notice of the refusal to each of the transferor and the transferee.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1046"/>
        <w:gridCol w:w="9007"/>
      </w:tblGrid>
      <w:tr>
        <w:trPr/>
        <w:tc>
          <w:tcPr>
            <w:tcW w:w="15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12</w:t>
            </w:r>
          </w:p>
        </w:tc>
        <w:tc>
          <w:tcPr>
            <w:tcW w:w="9007" w:type="dxa"/>
            <w:tcBorders/>
            <w:vAlign w:val="center"/>
          </w:tcPr>
          <w:p>
            <w:pPr>
              <w:pStyle w:val="TableContents"/>
              <w:bidi w:val="0"/>
              <w:spacing w:before="0" w:after="283"/>
              <w:jc w:val="both"/>
              <w:rPr/>
            </w:pPr>
            <w:r>
              <w:rPr/>
              <w:t>Transmission of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12.1</w:t>
            </w:r>
          </w:p>
        </w:tc>
        <w:tc>
          <w:tcPr>
            <w:tcW w:w="9728" w:type="dxa"/>
            <w:tcBorders/>
            <w:vAlign w:val="center"/>
          </w:tcPr>
          <w:p>
            <w:pPr>
              <w:pStyle w:val="TableContents"/>
              <w:bidi w:val="0"/>
              <w:spacing w:before="0" w:after="283"/>
              <w:jc w:val="both"/>
              <w:rPr/>
            </w:pPr>
            <w:r>
              <w:rPr/>
              <w:t>The legal personal representative of a deceased sole holder of a Share shall be the only Person recognised by the Company as having any title to the Share. In the case of a Share registered in the name of two or more holders, the survivors or survivor, or the legal personal representatives of the deceased survivor, shall be the only Person recognised by the Company as having any title to the Share.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12.2</w:t>
            </w:r>
          </w:p>
        </w:tc>
        <w:tc>
          <w:tcPr>
            <w:tcW w:w="9728" w:type="dxa"/>
            <w:tcBorders/>
            <w:vAlign w:val="center"/>
          </w:tcPr>
          <w:p>
            <w:pPr>
              <w:pStyle w:val="TableContents"/>
              <w:bidi w:val="0"/>
              <w:spacing w:before="0" w:after="283"/>
              <w:jc w:val="both"/>
              <w:rPr/>
            </w:pPr>
            <w:r>
              <w:rPr/>
              <w:t>Any Person becoming entitled to a Share in consequence of the death or bankruptcy of a Shareholder shall, upon such evidence being produced as may from time to time be required by the Directors, have the right either to be registered as a Shareholder in respect of the Share or, instead of being registered himself, to make such transfer of the Share as the deceased or bankrupt Person could have made; but the Directors shall, in either case, have the same right to decline or suspend registration as they would have had in the case of a transfer of the Share by the deceased or bankrupt Person before the death or bankruptcy.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12.3</w:t>
            </w:r>
          </w:p>
        </w:tc>
        <w:tc>
          <w:tcPr>
            <w:tcW w:w="9728" w:type="dxa"/>
            <w:tcBorders/>
            <w:vAlign w:val="center"/>
          </w:tcPr>
          <w:p>
            <w:pPr>
              <w:pStyle w:val="TableContents"/>
              <w:bidi w:val="0"/>
              <w:spacing w:before="0" w:after="283"/>
              <w:jc w:val="both"/>
              <w:rPr/>
            </w:pPr>
            <w:r>
              <w:rPr/>
              <w:t>A Person becoming entitled to a Share by reason of the death or bankruptcy of a Shareholder shall be entitled to the same dividends and other advantages to which he would be entitled if he were the registered Shareholder, except that he shall not, before being registered as a Shareholder in respect of the Share, be entitled in respect of it to exercise any right conferred by membership in relation to meetings of the Company, provided however, that the Directors may at any time give notice requiring any such Person to elect either to be registered himself or to transfer the Share, and if the notice is not complied with within ninety (90) calendar days, the Directors may thereafter withhold payment of all dividends, bonuses or other monies payable in respect of the Share until the requirements of the notice have been complied with.</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636"/>
        <w:gridCol w:w="9477"/>
      </w:tblGrid>
      <w:tr>
        <w:trPr/>
        <w:tc>
          <w:tcPr>
            <w:tcW w:w="9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13</w:t>
            </w:r>
          </w:p>
        </w:tc>
        <w:tc>
          <w:tcPr>
            <w:tcW w:w="9477" w:type="dxa"/>
            <w:tcBorders/>
            <w:vAlign w:val="center"/>
          </w:tcPr>
          <w:p>
            <w:pPr>
              <w:pStyle w:val="TableContents"/>
              <w:bidi w:val="0"/>
              <w:spacing w:before="0" w:after="283"/>
              <w:jc w:val="both"/>
              <w:rPr/>
            </w:pPr>
            <w:r>
              <w:rPr/>
              <w:t>Registration of Empowering Instruments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be entitled to charge a fee not exceeding one dollar (US$1.00) on the registration of every probate, letters of administration, certificate of death or marriage, power of attorney, notice in lieu of distringas, or other instrument.</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925"/>
        <w:gridCol w:w="9145"/>
      </w:tblGrid>
      <w:tr>
        <w:trPr/>
        <w:tc>
          <w:tcPr>
            <w:tcW w:w="13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14</w:t>
            </w:r>
          </w:p>
        </w:tc>
        <w:tc>
          <w:tcPr>
            <w:tcW w:w="9145" w:type="dxa"/>
            <w:tcBorders/>
            <w:vAlign w:val="center"/>
          </w:tcPr>
          <w:p>
            <w:pPr>
              <w:pStyle w:val="TableContents"/>
              <w:bidi w:val="0"/>
              <w:spacing w:before="0" w:after="283"/>
              <w:jc w:val="both"/>
              <w:rPr/>
            </w:pPr>
            <w:r>
              <w:rPr/>
              <w:t>Alteration of Share Capital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14.1</w:t>
            </w:r>
          </w:p>
        </w:tc>
        <w:tc>
          <w:tcPr>
            <w:tcW w:w="9728" w:type="dxa"/>
            <w:tcBorders/>
            <w:vAlign w:val="center"/>
          </w:tcPr>
          <w:p>
            <w:pPr>
              <w:pStyle w:val="TableContents"/>
              <w:bidi w:val="0"/>
              <w:spacing w:before="0" w:after="283"/>
              <w:jc w:val="both"/>
              <w:rPr/>
            </w:pPr>
            <w:r>
              <w:rPr/>
              <w:t>The Company may from time to time by Ordinary Resolution increase the share capital by such sum, to be divided into Shares of such Classes and amount, as the resolution shall prescribe.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956"/>
        <w:gridCol w:w="9167"/>
      </w:tblGrid>
      <w:tr>
        <w:trPr/>
        <w:tc>
          <w:tcPr>
            <w:tcW w:w="8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pPr>
            <w:r>
              <w:rPr/>
              <w:t>14.2</w:t>
            </w:r>
          </w:p>
        </w:tc>
        <w:tc>
          <w:tcPr>
            <w:tcW w:w="9167" w:type="dxa"/>
            <w:tcBorders/>
            <w:vAlign w:val="center"/>
          </w:tcPr>
          <w:p>
            <w:pPr>
              <w:pStyle w:val="TableContents"/>
              <w:bidi w:val="0"/>
              <w:spacing w:before="0" w:after="283"/>
              <w:jc w:val="both"/>
              <w:rPr/>
            </w:pPr>
            <w:r>
              <w:rPr/>
              <w:t>The Company may by Ordinary Resolution: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365"/>
        <w:gridCol w:w="9790"/>
      </w:tblGrid>
      <w:tr>
        <w:trPr/>
        <w:tc>
          <w:tcPr>
            <w:tcW w:w="5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(a)</w:t>
            </w:r>
          </w:p>
        </w:tc>
        <w:tc>
          <w:tcPr>
            <w:tcW w:w="9790" w:type="dxa"/>
            <w:tcBorders/>
            <w:vAlign w:val="center"/>
          </w:tcPr>
          <w:p>
            <w:pPr>
              <w:pStyle w:val="TableContents"/>
              <w:bidi w:val="0"/>
              <w:spacing w:before="0" w:after="283"/>
              <w:jc w:val="both"/>
              <w:rPr/>
            </w:pPr>
            <w:r>
              <w:rPr/>
              <w:t>increase its share capital by new Shares of such amount as it thinks expedient;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8"/>
        <w:gridCol w:w="9880"/>
      </w:tblGrid>
      <w:tr>
        <w:trPr/>
        <w:tc>
          <w:tcPr>
            <w:tcW w:w="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(b)</w:t>
            </w:r>
          </w:p>
        </w:tc>
        <w:tc>
          <w:tcPr>
            <w:tcW w:w="9880" w:type="dxa"/>
            <w:tcBorders/>
            <w:vAlign w:val="center"/>
          </w:tcPr>
          <w:p>
            <w:pPr>
              <w:pStyle w:val="TableContents"/>
              <w:bidi w:val="0"/>
              <w:spacing w:before="0" w:after="283"/>
              <w:jc w:val="both"/>
              <w:rPr/>
            </w:pPr>
            <w:r>
              <w:rPr/>
              <w:t>consolidate and divide all or any of its share capital into Shares of a larger amount than its existing Shares;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A-14</w:t>
      </w:r>
    </w:p>
    <w:p>
      <w:pPr>
        <w:pStyle w:val="TextBody"/>
        <w:bidi w:val="0"/>
        <w:spacing w:before="0" w:after="0"/>
        <w:jc w:val="center"/>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(c)</w:t>
            </w:r>
          </w:p>
        </w:tc>
        <w:tc>
          <w:tcPr>
            <w:tcW w:w="9947" w:type="dxa"/>
            <w:tcBorders/>
            <w:vAlign w:val="center"/>
          </w:tcPr>
          <w:p>
            <w:pPr>
              <w:pStyle w:val="TableContents"/>
              <w:bidi w:val="0"/>
              <w:spacing w:before="0" w:after="283"/>
              <w:jc w:val="both"/>
              <w:rPr/>
            </w:pPr>
            <w:r>
              <w:rPr/>
              <w:t>subdivide its Shares, or any of them, into Shares of an amount smaller than that fixed by the Memorandum, provided that in the subdivision the proportion between the amount paid and the amount, if any, unpaid on each reduced Share shall be the same as it was in case of the Share from which the reduced Share is derived;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(d)</w:t>
            </w:r>
          </w:p>
        </w:tc>
        <w:tc>
          <w:tcPr>
            <w:tcW w:w="9918" w:type="dxa"/>
            <w:tcBorders/>
            <w:vAlign w:val="center"/>
          </w:tcPr>
          <w:p>
            <w:pPr>
              <w:pStyle w:val="TableContents"/>
              <w:bidi w:val="0"/>
              <w:spacing w:before="0" w:after="283"/>
              <w:jc w:val="both"/>
              <w:rPr/>
            </w:pPr>
            <w:r>
              <w:rPr/>
              <w:t>cancel any Shares that, at the date of the passing of the resolution, have not been taken or agreed to be taken by any Person and diminish the amount of its share capital by the amount of the Shares so cancelled.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14.3</w:t>
            </w:r>
          </w:p>
        </w:tc>
        <w:tc>
          <w:tcPr>
            <w:tcW w:w="9728" w:type="dxa"/>
            <w:tcBorders/>
            <w:vAlign w:val="center"/>
          </w:tcPr>
          <w:p>
            <w:pPr>
              <w:pStyle w:val="TableContents"/>
              <w:bidi w:val="0"/>
              <w:spacing w:before="0" w:after="283"/>
              <w:jc w:val="both"/>
              <w:rPr/>
            </w:pPr>
            <w:r>
              <w:rPr/>
              <w:t>The Company may by Special Resolution reduce its share capital and any capital redemption reserve in any manner authorised by the Companies Act.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553"/>
        <w:gridCol w:w="9572"/>
      </w:tblGrid>
      <w:tr>
        <w:trPr/>
        <w:tc>
          <w:tcPr>
            <w:tcW w:w="8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15</w:t>
            </w:r>
          </w:p>
        </w:tc>
        <w:tc>
          <w:tcPr>
            <w:tcW w:w="9572" w:type="dxa"/>
            <w:tcBorders/>
            <w:vAlign w:val="center"/>
          </w:tcPr>
          <w:p>
            <w:pPr>
              <w:pStyle w:val="TableContents"/>
              <w:bidi w:val="0"/>
              <w:spacing w:before="0" w:after="283"/>
              <w:jc w:val="both"/>
              <w:rPr/>
            </w:pPr>
            <w:r>
              <w:rPr/>
              <w:t>Redemption, Purchase and Surrender of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521"/>
        <w:gridCol w:w="9640"/>
      </w:tblGrid>
      <w:tr>
        <w:trPr/>
        <w:tc>
          <w:tcPr>
            <w:tcW w:w="4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pPr>
            <w:r>
              <w:rPr/>
              <w:t>15.1</w:t>
            </w:r>
          </w:p>
        </w:tc>
        <w:tc>
          <w:tcPr>
            <w:tcW w:w="9640" w:type="dxa"/>
            <w:tcBorders/>
            <w:vAlign w:val="center"/>
          </w:tcPr>
          <w:p>
            <w:pPr>
              <w:pStyle w:val="TableContents"/>
              <w:bidi w:val="0"/>
              <w:spacing w:before="0" w:after="283"/>
              <w:jc w:val="both"/>
              <w:rPr/>
            </w:pPr>
            <w:r>
              <w:rPr/>
              <w:t>Subject to the provisions of the Companies Act and these Articles, the Company may: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(a)</w:t>
            </w:r>
          </w:p>
        </w:tc>
        <w:tc>
          <w:tcPr>
            <w:tcW w:w="9946" w:type="dxa"/>
            <w:tcBorders/>
            <w:vAlign w:val="center"/>
          </w:tcPr>
          <w:p>
            <w:pPr>
              <w:pStyle w:val="TableContents"/>
              <w:bidi w:val="0"/>
              <w:spacing w:before="0" w:after="283"/>
              <w:jc w:val="both"/>
              <w:rPr/>
            </w:pPr>
            <w:r>
              <w:rPr/>
              <w:t>issue Shares that are to be redeemed or are liable to be redeemed at the option of the Shareholder or the Company. The redemption of Shares shall be effected in such manner and upon such terms as may be determined, before the issue of such Shares, by either the Board or by the Shareholders by Ordinary Resolution;</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t>purchase its own Shares (including any redeemable Shares) on such terms and in such manner and terms as have been approved by the Board or by the Shareholders by Ordinary Resolution, or are otherwise authorised by these Articles;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(c)</w:t>
            </w:r>
          </w:p>
        </w:tc>
        <w:tc>
          <w:tcPr>
            <w:tcW w:w="9917" w:type="dxa"/>
            <w:tcBorders/>
            <w:vAlign w:val="center"/>
          </w:tcPr>
          <w:p>
            <w:pPr>
              <w:pStyle w:val="TableContents"/>
              <w:bidi w:val="0"/>
              <w:spacing w:before="0" w:after="283"/>
              <w:jc w:val="both"/>
              <w:rPr/>
            </w:pPr>
            <w:r>
              <w:rPr/>
              <w:t>make a payment in respect of the redemption or purchase of its own Shares in any manner permitted by the Companies Act, including out of capital.</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15.2</w:t>
            </w:r>
          </w:p>
        </w:tc>
        <w:tc>
          <w:tcPr>
            <w:tcW w:w="9728" w:type="dxa"/>
            <w:tcBorders/>
            <w:vAlign w:val="center"/>
          </w:tcPr>
          <w:p>
            <w:pPr>
              <w:pStyle w:val="TableContents"/>
              <w:bidi w:val="0"/>
              <w:spacing w:before="0" w:after="283"/>
              <w:jc w:val="both"/>
              <w:rPr/>
            </w:pPr>
            <w:r>
              <w:rPr/>
              <w:t>The purchase of any Share shall not oblige the Company to purchase any other Share other than as may be required pursuant to applicable law and any other contractual obligations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15.3</w:t>
            </w:r>
          </w:p>
        </w:tc>
        <w:tc>
          <w:tcPr>
            <w:tcW w:w="9728" w:type="dxa"/>
            <w:tcBorders/>
            <w:vAlign w:val="center"/>
          </w:tcPr>
          <w:p>
            <w:pPr>
              <w:pStyle w:val="TableContents"/>
              <w:bidi w:val="0"/>
              <w:spacing w:before="0" w:after="283"/>
              <w:jc w:val="both"/>
              <w:rPr/>
            </w:pPr>
            <w:r>
              <w:rPr/>
              <w:t>The holder of the Shares being purchased shall be bound to deliver up to the Company the certificate(s) (if any) thereof for cancellation and thereupon the Company shall pay to him the purchase or redemption monies or consideration in respect thereof.</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531"/>
        <w:gridCol w:w="9629"/>
      </w:tblGrid>
      <w:tr>
        <w:trPr/>
        <w:tc>
          <w:tcPr>
            <w:tcW w:w="4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pPr>
            <w:r>
              <w:rPr/>
              <w:t>15.4</w:t>
            </w:r>
          </w:p>
        </w:tc>
        <w:tc>
          <w:tcPr>
            <w:tcW w:w="9629" w:type="dxa"/>
            <w:tcBorders/>
            <w:vAlign w:val="center"/>
          </w:tcPr>
          <w:p>
            <w:pPr>
              <w:pStyle w:val="TableContents"/>
              <w:bidi w:val="0"/>
              <w:spacing w:before="0" w:after="283"/>
              <w:jc w:val="both"/>
              <w:rPr/>
            </w:pPr>
            <w:r>
              <w:rPr/>
              <w:t>The Directors may accept the surrender for no consideration of any fully paid Share.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1424"/>
        <w:gridCol w:w="8573"/>
      </w:tblGrid>
      <w:tr>
        <w:trPr/>
        <w:tc>
          <w:tcPr>
            <w:tcW w:w="20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16</w:t>
            </w:r>
          </w:p>
        </w:tc>
        <w:tc>
          <w:tcPr>
            <w:tcW w:w="8573" w:type="dxa"/>
            <w:tcBorders/>
            <w:vAlign w:val="center"/>
          </w:tcPr>
          <w:p>
            <w:pPr>
              <w:pStyle w:val="TableContents"/>
              <w:bidi w:val="0"/>
              <w:spacing w:before="0" w:after="283"/>
              <w:jc w:val="both"/>
              <w:rPr/>
            </w:pPr>
            <w:r>
              <w:rPr/>
              <w:t>Treasury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16.1</w:t>
            </w:r>
          </w:p>
        </w:tc>
        <w:tc>
          <w:tcPr>
            <w:tcW w:w="9728" w:type="dxa"/>
            <w:tcBorders/>
            <w:vAlign w:val="center"/>
          </w:tcPr>
          <w:p>
            <w:pPr>
              <w:pStyle w:val="TableContents"/>
              <w:bidi w:val="0"/>
              <w:spacing w:before="0" w:after="283"/>
              <w:jc w:val="both"/>
              <w:rPr/>
            </w:pPr>
            <w:r>
              <w:rPr/>
              <w:t>The Directors may, prior to the purchase, redemption or surrender of any Share, determine that such Share shall be held as a Treasury Share.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16.2</w:t>
            </w:r>
          </w:p>
        </w:tc>
        <w:tc>
          <w:tcPr>
            <w:tcW w:w="9728" w:type="dxa"/>
            <w:tcBorders/>
            <w:vAlign w:val="center"/>
          </w:tcPr>
          <w:p>
            <w:pPr>
              <w:pStyle w:val="TableContents"/>
              <w:bidi w:val="0"/>
              <w:spacing w:before="0" w:after="283"/>
              <w:jc w:val="both"/>
              <w:rPr/>
            </w:pPr>
            <w:r>
              <w:rPr/>
              <w:t>The Directors may determine to cancel a Treasury Share or transfer a Treasury Share on such terms as they think proper (including, without limitation, for nil consideration).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2"/>
        <w:gridCol w:w="1318"/>
        <w:gridCol w:w="8695"/>
      </w:tblGrid>
      <w:tr>
        <w:trPr/>
        <w:tc>
          <w:tcPr>
            <w:tcW w:w="192"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17</w:t>
            </w:r>
          </w:p>
        </w:tc>
        <w:tc>
          <w:tcPr>
            <w:tcW w:w="8695" w:type="dxa"/>
            <w:tcBorders/>
            <w:vAlign w:val="center"/>
          </w:tcPr>
          <w:p>
            <w:pPr>
              <w:pStyle w:val="TableContents"/>
              <w:bidi w:val="0"/>
              <w:spacing w:before="0" w:after="283"/>
              <w:jc w:val="both"/>
              <w:rPr/>
            </w:pPr>
            <w:r>
              <w:rPr/>
              <w:t>General Meetings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17.1</w:t>
            </w:r>
          </w:p>
        </w:tc>
        <w:tc>
          <w:tcPr>
            <w:tcW w:w="9728" w:type="dxa"/>
            <w:tcBorders/>
            <w:vAlign w:val="center"/>
          </w:tcPr>
          <w:p>
            <w:pPr>
              <w:pStyle w:val="TableContents"/>
              <w:bidi w:val="0"/>
              <w:spacing w:before="0" w:after="283"/>
              <w:jc w:val="both"/>
              <w:rPr/>
            </w:pPr>
            <w:r>
              <w:rPr/>
              <w:t>All general meetings other than annual general meetings shall be called extraordinary general meetings.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A-15</w:t>
      </w:r>
    </w:p>
    <w:p>
      <w:pPr>
        <w:pStyle w:val="TextBody"/>
        <w:bidi w:val="0"/>
        <w:spacing w:before="0" w:after="0"/>
        <w:jc w:val="center"/>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17.2</w:t>
            </w:r>
          </w:p>
        </w:tc>
        <w:tc>
          <w:tcPr>
            <w:tcW w:w="9728" w:type="dxa"/>
            <w:tcBorders/>
            <w:vAlign w:val="center"/>
          </w:tcPr>
          <w:p>
            <w:pPr>
              <w:pStyle w:val="TableContents"/>
              <w:bidi w:val="0"/>
              <w:spacing w:before="0" w:after="283"/>
              <w:jc w:val="both"/>
              <w:rPr/>
            </w:pPr>
            <w:r>
              <w:rPr/>
              <w:t>The Company may (but shall not be obliged to) in each calendar year hold a general meeting as its annual general meeting and shall specify the meeting as such in the notices calling it. The annual general meeting shall be held at such time and place as may be determined by the Directors. At these meetings the report of the Directors (if any) shall be presented.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17.3</w:t>
            </w:r>
          </w:p>
        </w:tc>
        <w:tc>
          <w:tcPr>
            <w:tcW w:w="9728" w:type="dxa"/>
            <w:tcBorders/>
            <w:vAlign w:val="center"/>
          </w:tcPr>
          <w:p>
            <w:pPr>
              <w:pStyle w:val="TableContents"/>
              <w:bidi w:val="0"/>
              <w:spacing w:before="0" w:after="283"/>
              <w:jc w:val="both"/>
              <w:rPr/>
            </w:pPr>
            <w:r>
              <w:rPr/>
              <w:t>The Chairperson or the Directors (acting by a resolution of the Board) may call general meetings, and they shall on a Shareholders’ requisition forthwith proceed to convene an extraordinary general meeting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17.4</w:t>
            </w:r>
          </w:p>
        </w:tc>
        <w:tc>
          <w:tcPr>
            <w:tcW w:w="9728" w:type="dxa"/>
            <w:tcBorders/>
            <w:vAlign w:val="center"/>
          </w:tcPr>
          <w:p>
            <w:pPr>
              <w:pStyle w:val="TableContents"/>
              <w:bidi w:val="0"/>
              <w:spacing w:before="0" w:after="283"/>
              <w:jc w:val="both"/>
              <w:rPr/>
            </w:pPr>
            <w:r>
              <w:rPr/>
              <w:t>A Shareholders’ requisition is a requisition of Members holding at the date of deposit of the requisition Shares which carry in aggregate not less than one-third (1/3) of all votes attaching to all issued and outstanding Shares that as at the date of the deposit carry the right to vote at general meetings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17.5</w:t>
            </w:r>
          </w:p>
        </w:tc>
        <w:tc>
          <w:tcPr>
            <w:tcW w:w="9728" w:type="dxa"/>
            <w:tcBorders/>
            <w:vAlign w:val="center"/>
          </w:tcPr>
          <w:p>
            <w:pPr>
              <w:pStyle w:val="TableContents"/>
              <w:bidi w:val="0"/>
              <w:spacing w:before="0" w:after="283"/>
              <w:jc w:val="both"/>
              <w:rPr/>
            </w:pPr>
            <w:r>
              <w:rPr/>
              <w:t>The requisition must state the objects of the meeting and must be signed by the requisitionists and deposited at the Registered Office, and may consist of several documents in like form each signed by one or more requisitionists.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17.6</w:t>
            </w:r>
          </w:p>
        </w:tc>
        <w:tc>
          <w:tcPr>
            <w:tcW w:w="9728" w:type="dxa"/>
            <w:tcBorders/>
            <w:vAlign w:val="center"/>
          </w:tcPr>
          <w:p>
            <w:pPr>
              <w:pStyle w:val="TableContents"/>
              <w:bidi w:val="0"/>
              <w:spacing w:before="0" w:after="283"/>
              <w:jc w:val="both"/>
              <w:rPr/>
            </w:pPr>
            <w:r>
              <w:rPr/>
              <w:t>If there are no Directors as at the date of the deposit of the Shareholders’ requisition, or if the Directors do not within twenty-one (21) calendar days from the date of the deposit of the requisition duly proceed to convene a general meeting to be held within a further twenty-one (21) calendar days, the requisitionists, or any of them representing more than one-half (1/2) of the total voting rights of all of them, may themselves convene a general meeting, but any meeting so convened shall not be held after the expiration of three (3) calendar months after the expiration of the said twenty-one (21) calendar days.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17.7</w:t>
            </w:r>
          </w:p>
        </w:tc>
        <w:tc>
          <w:tcPr>
            <w:tcW w:w="9728" w:type="dxa"/>
            <w:tcBorders/>
            <w:vAlign w:val="center"/>
          </w:tcPr>
          <w:p>
            <w:pPr>
              <w:pStyle w:val="TableContents"/>
              <w:bidi w:val="0"/>
              <w:spacing w:before="0" w:after="283"/>
              <w:jc w:val="both"/>
              <w:rPr/>
            </w:pPr>
            <w:r>
              <w:rPr/>
              <w:t>A general meeting convened as aforesaid by requisitionists shall be convened in the same manner as nearly as possible as that in which general meetings are to be convened by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0"/>
        <w:gridCol w:w="897"/>
        <w:gridCol w:w="9178"/>
      </w:tblGrid>
      <w:tr>
        <w:trPr/>
        <w:tc>
          <w:tcPr>
            <w:tcW w:w="13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18</w:t>
            </w:r>
          </w:p>
        </w:tc>
        <w:tc>
          <w:tcPr>
            <w:tcW w:w="9178" w:type="dxa"/>
            <w:tcBorders/>
            <w:vAlign w:val="center"/>
          </w:tcPr>
          <w:p>
            <w:pPr>
              <w:pStyle w:val="TableContents"/>
              <w:bidi w:val="0"/>
              <w:spacing w:before="0" w:after="283"/>
              <w:jc w:val="both"/>
              <w:rPr/>
            </w:pPr>
            <w:r>
              <w:rPr/>
              <w:t>Notice of General Meetings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18.1</w:t>
            </w:r>
          </w:p>
        </w:tc>
        <w:tc>
          <w:tcPr>
            <w:tcW w:w="9728" w:type="dxa"/>
            <w:tcBorders/>
            <w:vAlign w:val="center"/>
          </w:tcPr>
          <w:p>
            <w:pPr>
              <w:pStyle w:val="TableContents"/>
              <w:bidi w:val="0"/>
              <w:spacing w:before="0" w:after="283"/>
              <w:jc w:val="both"/>
              <w:rPr/>
            </w:pPr>
            <w:r>
              <w:rPr/>
              <w:t>At least seven (7) calendar days’ notice shall be given for any general meeting. Every notice shall be exclusive of the day on which it is given or deemed to be given and of the day for which it is given and shall specify the place, the day and the hour of the meeting and the general nature of the business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these Articles regarding general meetings have been complied with, be deemed to have been duly convened if it is so agreed: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(a)</w:t>
            </w:r>
          </w:p>
        </w:tc>
        <w:tc>
          <w:tcPr>
            <w:tcW w:w="9904" w:type="dxa"/>
            <w:tcBorders/>
            <w:vAlign w:val="center"/>
          </w:tcPr>
          <w:p>
            <w:pPr>
              <w:pStyle w:val="TableContents"/>
              <w:bidi w:val="0"/>
              <w:spacing w:before="0" w:after="283"/>
              <w:jc w:val="both"/>
              <w:rPr/>
            </w:pPr>
            <w:r>
              <w:rPr/>
              <w:t>in the case of an annual general meeting, by all the Shareholders (or their proxies) entitled to attend and vote thereat;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(b)</w:t>
            </w:r>
          </w:p>
        </w:tc>
        <w:tc>
          <w:tcPr>
            <w:tcW w:w="9928" w:type="dxa"/>
            <w:tcBorders/>
            <w:vAlign w:val="center"/>
          </w:tcPr>
          <w:p>
            <w:pPr>
              <w:pStyle w:val="TableContents"/>
              <w:bidi w:val="0"/>
              <w:spacing w:before="0" w:after="283"/>
              <w:jc w:val="both"/>
              <w:rPr/>
            </w:pPr>
            <w:r>
              <w:rPr/>
              <w:t>in the case of an extraordinary general meeting, by holders of two-thirds (2/3) of the Shareholders having a right to attend and vote at the meeting, present at the meeting or, in the case of a corporation or other non-natural person, represented by its duly authorised representative or proxy.</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18.2</w:t>
            </w:r>
          </w:p>
        </w:tc>
        <w:tc>
          <w:tcPr>
            <w:tcW w:w="9728" w:type="dxa"/>
            <w:tcBorders/>
            <w:vAlign w:val="center"/>
          </w:tcPr>
          <w:p>
            <w:pPr>
              <w:pStyle w:val="TableContents"/>
              <w:bidi w:val="0"/>
              <w:spacing w:before="0" w:after="283"/>
              <w:jc w:val="both"/>
              <w:rPr/>
            </w:pPr>
            <w:r>
              <w:rPr/>
              <w:t>The accidental omission to give notice of a meeting to or the non-receipt of a notice of a meeting by any Shareholder shall not invalidate the proceedings at any meeting.</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A-16</w:t>
      </w:r>
    </w:p>
    <w:p>
      <w:pPr>
        <w:pStyle w:val="TextBody"/>
        <w:bidi w:val="0"/>
        <w:spacing w:before="0" w:after="0"/>
        <w:jc w:val="center"/>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768"/>
        <w:gridCol w:w="9325"/>
      </w:tblGrid>
      <w:tr>
        <w:trPr/>
        <w:tc>
          <w:tcPr>
            <w:tcW w:w="11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19</w:t>
            </w:r>
          </w:p>
        </w:tc>
        <w:tc>
          <w:tcPr>
            <w:tcW w:w="9325" w:type="dxa"/>
            <w:tcBorders/>
            <w:vAlign w:val="center"/>
          </w:tcPr>
          <w:p>
            <w:pPr>
              <w:pStyle w:val="TableContents"/>
              <w:bidi w:val="0"/>
              <w:spacing w:before="0" w:after="283"/>
              <w:jc w:val="both"/>
              <w:rPr/>
            </w:pPr>
            <w:r>
              <w:rPr/>
              <w:t>Proceedings at General Meetings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19.1</w:t>
            </w:r>
          </w:p>
        </w:tc>
        <w:tc>
          <w:tcPr>
            <w:tcW w:w="9728" w:type="dxa"/>
            <w:tcBorders/>
            <w:vAlign w:val="center"/>
          </w:tcPr>
          <w:p>
            <w:pPr>
              <w:pStyle w:val="TableContents"/>
              <w:bidi w:val="0"/>
              <w:spacing w:before="0" w:after="283"/>
              <w:jc w:val="both"/>
              <w:rPr/>
            </w:pPr>
            <w:r>
              <w:rPr/>
              <w:t>No business except for the appointment of a chairperson for the meeting shall be transacted at any general meeting unless a quorum of Shareholders is present at the time when the meeting proceeds to business. One or more Shareholders holding Shares which carry in aggregate (or representing by proxy) not less than one-third (1/3) of all votes attaching to all Shares in issue and entitled to vote at such general meeting present in person or by proxy or, if a corporation or other non-natural person, by its duly authorised representative, shall be a quorum for all purposes.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19.2</w:t>
            </w:r>
          </w:p>
        </w:tc>
        <w:tc>
          <w:tcPr>
            <w:tcW w:w="9728" w:type="dxa"/>
            <w:tcBorders/>
            <w:vAlign w:val="center"/>
          </w:tcPr>
          <w:p>
            <w:pPr>
              <w:pStyle w:val="TableContents"/>
              <w:bidi w:val="0"/>
              <w:spacing w:before="0" w:after="283"/>
              <w:jc w:val="both"/>
              <w:rPr/>
            </w:pPr>
            <w:r>
              <w:rPr/>
              <w:t>If within half an hour from the time appointed for the meeting a quorum is not present, the meeting shall be dissolved.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19.3</w:t>
            </w:r>
          </w:p>
        </w:tc>
        <w:tc>
          <w:tcPr>
            <w:tcW w:w="9728" w:type="dxa"/>
            <w:tcBorders/>
            <w:vAlign w:val="center"/>
          </w:tcPr>
          <w:p>
            <w:pPr>
              <w:pStyle w:val="TableContents"/>
              <w:bidi w:val="0"/>
              <w:spacing w:before="0" w:after="283"/>
              <w:jc w:val="both"/>
              <w:rPr/>
            </w:pPr>
            <w:r>
              <w:rPr/>
              <w:t>If the Directors wish to make this facility available for a specific general meeting or all general meetings of the Company, participation in any general meeting of the Company may be by means of a telephone or similar communication equipment by way of which all Persons participating in such meeting can communicate with each other and such participants shall be deemed to constitute presence in person at the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474"/>
        <w:gridCol w:w="9691"/>
      </w:tblGrid>
      <w:tr>
        <w:trPr/>
        <w:tc>
          <w:tcPr>
            <w:tcW w:w="4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pPr>
            <w:r>
              <w:rPr/>
              <w:t>19.4</w:t>
            </w:r>
          </w:p>
        </w:tc>
        <w:tc>
          <w:tcPr>
            <w:tcW w:w="9691" w:type="dxa"/>
            <w:tcBorders/>
            <w:vAlign w:val="center"/>
          </w:tcPr>
          <w:p>
            <w:pPr>
              <w:pStyle w:val="TableContents"/>
              <w:bidi w:val="0"/>
              <w:spacing w:before="0" w:after="283"/>
              <w:jc w:val="both"/>
              <w:rPr/>
            </w:pPr>
            <w:r>
              <w:rPr/>
              <w:t>The Chairperson, if any, shall preside as chairperson at every general meeting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19.5</w:t>
            </w:r>
          </w:p>
        </w:tc>
        <w:tc>
          <w:tcPr>
            <w:tcW w:w="9728" w:type="dxa"/>
            <w:tcBorders/>
            <w:vAlign w:val="center"/>
          </w:tcPr>
          <w:p>
            <w:pPr>
              <w:pStyle w:val="TableContents"/>
              <w:bidi w:val="0"/>
              <w:spacing w:before="0" w:after="283"/>
              <w:jc w:val="both"/>
              <w:rPr/>
            </w:pPr>
            <w:r>
              <w:rPr/>
              <w:t>If there is no such Chairperson, or if at any general meeting he or she is not present within fifteen minutes after the time appointed for holding the meeting or is unwilling to act as chairperson of the meeting, any Director or Person nominated by the Directors shall preside as chairperson of that meeting, failing which the Shareholders present in person or by proxy shall choose any Person present to be chairperson of that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19.6</w:t>
            </w:r>
          </w:p>
        </w:tc>
        <w:tc>
          <w:tcPr>
            <w:tcW w:w="9728" w:type="dxa"/>
            <w:tcBorders/>
            <w:vAlign w:val="center"/>
          </w:tcPr>
          <w:p>
            <w:pPr>
              <w:pStyle w:val="TableContents"/>
              <w:bidi w:val="0"/>
              <w:spacing w:before="0" w:after="283"/>
              <w:jc w:val="both"/>
              <w:rPr/>
            </w:pPr>
            <w:r>
              <w:rPr/>
              <w:t>The chairperson may with the consent of any general meeting at which a quorum is present (and shall if so directed by the meeting) adjourn a meeting from time to time and from place to place, but no business shall be transacted at any adjourned meeting other than the business left unfinished at the meeting from which the adjournment took place. When a meeting, or adjourned meeting, is adjourned for fourteen (14) calendar days or more, notice of the adjourned meeting shall be given as in the case of an original meeting. Save as aforesaid it shall not be necessary to give any notice of an adjournment or of the business to be transacted at an adjourned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19.7</w:t>
            </w:r>
          </w:p>
        </w:tc>
        <w:tc>
          <w:tcPr>
            <w:tcW w:w="9728" w:type="dxa"/>
            <w:tcBorders/>
            <w:vAlign w:val="center"/>
          </w:tcPr>
          <w:p>
            <w:pPr>
              <w:pStyle w:val="TableContents"/>
              <w:bidi w:val="0"/>
              <w:spacing w:before="0" w:after="283"/>
              <w:jc w:val="both"/>
              <w:rPr/>
            </w:pPr>
            <w:r>
              <w:rPr/>
              <w:t>The Directors may cancel or postpone any duly convened general meeting at any time prior to such meeting, except for general meetings requisitioned by the Shareholders in accordance with these Articles, for any reason or for no reason, upon notice in writing to Shareholders. A postponement may be for a stated period of any length or indefinitely as the Directors may determine.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19.8</w:t>
            </w:r>
          </w:p>
        </w:tc>
        <w:tc>
          <w:tcPr>
            <w:tcW w:w="9728" w:type="dxa"/>
            <w:tcBorders/>
            <w:vAlign w:val="center"/>
          </w:tcPr>
          <w:p>
            <w:pPr>
              <w:pStyle w:val="TableContents"/>
              <w:bidi w:val="0"/>
              <w:spacing w:before="0" w:after="283"/>
              <w:jc w:val="both"/>
              <w:rPr/>
            </w:pPr>
            <w:r>
              <w:rPr/>
              <w:t>At any general meeting a resolution put to the vote of the meeting shall be decided on a show of hands, unless a poll is (before or on the declaration of the result of the show of hands) demanded by the chairperson of the meeting or any Shareholder present in person or by proxy, and unless a poll is so demanded, a declaration by the chairperson of the meeting that a resolution has, on a show of hands, been carried, or carried unanimously, or by a particular majority, or lost, and an entry to that effect in the book of the proceedings of the Company, shall be conclusive evidence of the fact, without proof of the number or proportion of the votes recorded in favour of, or against, that resolution.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19.9</w:t>
            </w:r>
          </w:p>
        </w:tc>
        <w:tc>
          <w:tcPr>
            <w:tcW w:w="9728" w:type="dxa"/>
            <w:tcBorders/>
            <w:vAlign w:val="center"/>
          </w:tcPr>
          <w:p>
            <w:pPr>
              <w:pStyle w:val="TableContents"/>
              <w:bidi w:val="0"/>
              <w:spacing w:before="0" w:after="283"/>
              <w:jc w:val="both"/>
              <w:rPr/>
            </w:pPr>
            <w:r>
              <w:rPr/>
              <w:t>If a poll is duly demanded it shall be taken in such manner as the chairperson of the meeting directs, and the result of the poll shall be deemed to be the resolution of the meeting at which the poll was demanded.</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A-17</w:t>
      </w:r>
    </w:p>
    <w:p>
      <w:pPr>
        <w:pStyle w:val="TextBody"/>
        <w:bidi w:val="0"/>
        <w:spacing w:before="0" w:after="0"/>
        <w:jc w:val="center"/>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19.10</w:t>
            </w:r>
          </w:p>
        </w:tc>
        <w:tc>
          <w:tcPr>
            <w:tcW w:w="9608" w:type="dxa"/>
            <w:tcBorders/>
            <w:vAlign w:val="center"/>
          </w:tcPr>
          <w:p>
            <w:pPr>
              <w:pStyle w:val="TableContents"/>
              <w:bidi w:val="0"/>
              <w:spacing w:before="0" w:after="283"/>
              <w:jc w:val="both"/>
              <w:rPr/>
            </w:pPr>
            <w:r>
              <w:rPr/>
              <w:t>All questions submitted to a meeting shall be decided by an Ordinary Resolution except where a greater majority is required by these Articles or by the Companies Act. In the case of an equality of votes, whether on a show of hands or on a poll, the chairperson of the meeting at which the show of hands takes place or at which the poll is demanded, shall be entitled to a second or casting vote.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19.11</w:t>
            </w:r>
          </w:p>
        </w:tc>
        <w:tc>
          <w:tcPr>
            <w:tcW w:w="9608" w:type="dxa"/>
            <w:tcBorders/>
            <w:vAlign w:val="center"/>
          </w:tcPr>
          <w:p>
            <w:pPr>
              <w:pStyle w:val="TableContents"/>
              <w:bidi w:val="0"/>
              <w:spacing w:before="0" w:after="283"/>
              <w:jc w:val="both"/>
              <w:rPr/>
            </w:pPr>
            <w:r>
              <w:rPr/>
              <w:t>A poll demanded on the election of a chairperson of the meeting or on a question of adjournment shall be taken forthwith. A poll demanded on any other question shall be taken at such time as the chairperson of the meeting directs.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5"/>
        <w:gridCol w:w="1271"/>
        <w:gridCol w:w="8749"/>
      </w:tblGrid>
      <w:tr>
        <w:trPr/>
        <w:tc>
          <w:tcPr>
            <w:tcW w:w="18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w:t>
            </w:r>
          </w:p>
        </w:tc>
        <w:tc>
          <w:tcPr>
            <w:tcW w:w="8749" w:type="dxa"/>
            <w:tcBorders/>
            <w:vAlign w:val="center"/>
          </w:tcPr>
          <w:p>
            <w:pPr>
              <w:pStyle w:val="TableContents"/>
              <w:bidi w:val="0"/>
              <w:spacing w:before="0" w:after="283"/>
              <w:jc w:val="both"/>
              <w:rPr/>
            </w:pPr>
            <w:r>
              <w:rPr/>
              <w:t>Votes of Members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20.1</w:t>
            </w:r>
          </w:p>
        </w:tc>
        <w:tc>
          <w:tcPr>
            <w:tcW w:w="9728" w:type="dxa"/>
            <w:tcBorders/>
            <w:vAlign w:val="center"/>
          </w:tcPr>
          <w:p>
            <w:pPr>
              <w:pStyle w:val="TableContents"/>
              <w:bidi w:val="0"/>
              <w:spacing w:before="0" w:after="283"/>
              <w:jc w:val="both"/>
              <w:rPr/>
            </w:pPr>
            <w:r>
              <w:rPr/>
              <w:t>Subject to any rights and restrictions for the time being attached to any Share, on a show of hands every Shareholder present in person and every Person representing a Shareholder by proxy shall, at a general meeting of the Company, each have one (1) vote and on a poll every Shareholder and every Person representing a Shareholder by proxy shall have one (1) vote for each Class A Ordinary Share and one hundred and fifty (150) votes for each Class B Ordinary Share of which he or the Person represented by proxy is the holder.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20.2</w:t>
            </w:r>
          </w:p>
        </w:tc>
        <w:tc>
          <w:tcPr>
            <w:tcW w:w="9728" w:type="dxa"/>
            <w:tcBorders/>
            <w:vAlign w:val="center"/>
          </w:tcPr>
          <w:p>
            <w:pPr>
              <w:pStyle w:val="TableContents"/>
              <w:bidi w:val="0"/>
              <w:spacing w:before="0" w:after="283"/>
              <w:jc w:val="both"/>
              <w:rPr/>
            </w:pPr>
            <w:r>
              <w:rPr/>
              <w:t>In the case of joint holders the vote of the senior who tenders a vote whether in person or by proxy (or, if a corporation or other non-natural person, by its duly authorised representative or proxy) shall be accepted to the exclusion of the votes of the other joint holders and for this purpose seniority shall be determined by the order in which the names stand in the Register.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20.3</w:t>
            </w:r>
          </w:p>
        </w:tc>
        <w:tc>
          <w:tcPr>
            <w:tcW w:w="9728" w:type="dxa"/>
            <w:tcBorders/>
            <w:vAlign w:val="center"/>
          </w:tcPr>
          <w:p>
            <w:pPr>
              <w:pStyle w:val="TableContents"/>
              <w:bidi w:val="0"/>
              <w:spacing w:before="0" w:after="283"/>
              <w:jc w:val="both"/>
              <w:rPr/>
            </w:pPr>
            <w:r>
              <w:rPr/>
              <w:t>Shares carrying the right to vote that are held by a Shareholder of unsound mind, or in respect of whom an order has been made by any court having jurisdiction in lunacy, may be voted, whether on a show of hands or on a poll, by his committee, or other Person in the nature of a committee appointed by that court, and any such committee or other Person may vote in respect of such Shares by proxy.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20.4</w:t>
            </w:r>
          </w:p>
        </w:tc>
        <w:tc>
          <w:tcPr>
            <w:tcW w:w="9728" w:type="dxa"/>
            <w:tcBorders/>
            <w:vAlign w:val="center"/>
          </w:tcPr>
          <w:p>
            <w:pPr>
              <w:pStyle w:val="TableContents"/>
              <w:bidi w:val="0"/>
              <w:spacing w:before="0" w:after="283"/>
              <w:jc w:val="both"/>
              <w:rPr/>
            </w:pPr>
            <w:r>
              <w:rPr/>
              <w:t>No Shareholder shall be entitled to vote at any general meeting of the Company unless all calls, if any, or other sums presently payable by him in respect of Shares carrying the right to vote held by him have been paid.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731"/>
        <w:gridCol w:w="9411"/>
      </w:tblGrid>
      <w:tr>
        <w:trPr/>
        <w:tc>
          <w:tcPr>
            <w:tcW w:w="6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pPr>
            <w:r>
              <w:rPr/>
              <w:t>20.5</w:t>
            </w:r>
          </w:p>
        </w:tc>
        <w:tc>
          <w:tcPr>
            <w:tcW w:w="9411" w:type="dxa"/>
            <w:tcBorders/>
            <w:vAlign w:val="center"/>
          </w:tcPr>
          <w:p>
            <w:pPr>
              <w:pStyle w:val="TableContents"/>
              <w:bidi w:val="0"/>
              <w:spacing w:before="0" w:after="283"/>
              <w:jc w:val="both"/>
              <w:rPr/>
            </w:pPr>
            <w:r>
              <w:rPr/>
              <w:t>On a poll votes may be given either personally or by proxy.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20.6</w:t>
            </w:r>
          </w:p>
        </w:tc>
        <w:tc>
          <w:tcPr>
            <w:tcW w:w="9728" w:type="dxa"/>
            <w:tcBorders/>
            <w:vAlign w:val="center"/>
          </w:tcPr>
          <w:p>
            <w:pPr>
              <w:pStyle w:val="TableContents"/>
              <w:bidi w:val="0"/>
              <w:spacing w:before="0" w:after="283"/>
              <w:jc w:val="both"/>
              <w:rPr/>
            </w:pPr>
            <w:r>
              <w:rPr/>
              <w:t>Each Shareholder, other than a recognised clearing house (or its nominee(s)), may only appoint one proxy on a show of hand. The instrument appointing a proxy shall be in writing under the hand of the appointor or of his attorney duly authorised in writing or, if the appointor is a corporation, either under Seal or under the hand of an officer or attorney duly authorised. A proxy need not be a Shareholder.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20.7</w:t>
            </w:r>
          </w:p>
        </w:tc>
        <w:tc>
          <w:tcPr>
            <w:tcW w:w="9728" w:type="dxa"/>
            <w:tcBorders/>
            <w:vAlign w:val="center"/>
          </w:tcPr>
          <w:p>
            <w:pPr>
              <w:pStyle w:val="TableContents"/>
              <w:bidi w:val="0"/>
              <w:spacing w:before="0" w:after="283"/>
              <w:jc w:val="both"/>
              <w:rPr/>
            </w:pPr>
            <w:r>
              <w:rPr/>
              <w:t>An instrument appointing a proxy may be in any usual or common form or such other form as the Directors may approve.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20.8</w:t>
            </w:r>
          </w:p>
        </w:tc>
        <w:tc>
          <w:tcPr>
            <w:tcW w:w="9728" w:type="dxa"/>
            <w:tcBorders/>
            <w:vAlign w:val="center"/>
          </w:tcPr>
          <w:p>
            <w:pPr>
              <w:pStyle w:val="TableContents"/>
              <w:bidi w:val="0"/>
              <w:spacing w:before="0" w:after="283"/>
              <w:jc w:val="both"/>
              <w:rPr/>
            </w:pPr>
            <w:r>
              <w:rPr/>
              <w:t>The instrument appointing a proxy shall be deposited at the Registered Office or at such other place as is specified for that purpose in the notice convening the meeting, or in any instrument of proxy sent out by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(a)</w:t>
            </w:r>
          </w:p>
        </w:tc>
        <w:tc>
          <w:tcPr>
            <w:tcW w:w="9917" w:type="dxa"/>
            <w:tcBorders/>
            <w:vAlign w:val="center"/>
          </w:tcPr>
          <w:p>
            <w:pPr>
              <w:pStyle w:val="TableContents"/>
              <w:bidi w:val="0"/>
              <w:spacing w:before="0" w:after="283"/>
              <w:jc w:val="both"/>
              <w:rPr/>
            </w:pPr>
            <w:r>
              <w:rPr/>
              <w:t>not less than 48 hours before the time for holding the meeting or adjourned meeting at which the person named in the instrument proposes to vote; 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(b)</w:t>
            </w:r>
          </w:p>
        </w:tc>
        <w:tc>
          <w:tcPr>
            <w:tcW w:w="9918" w:type="dxa"/>
            <w:tcBorders/>
            <w:vAlign w:val="center"/>
          </w:tcPr>
          <w:p>
            <w:pPr>
              <w:pStyle w:val="TableContents"/>
              <w:bidi w:val="0"/>
              <w:spacing w:before="0" w:after="283"/>
              <w:jc w:val="both"/>
              <w:rPr/>
            </w:pPr>
            <w:r>
              <w:rPr/>
              <w:t>in the case of a poll taken more than 48 hours after it is demanded, be deposited as aforesaid after the poll has been demanded and not less than 24 hours before the time appointed for the taking of the poll; or</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A-18</w:t>
      </w:r>
    </w:p>
    <w:p>
      <w:pPr>
        <w:pStyle w:val="TextBody"/>
        <w:bidi w:val="0"/>
        <w:spacing w:before="0" w:after="0"/>
        <w:jc w:val="center"/>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(c)</w:t>
            </w:r>
          </w:p>
        </w:tc>
        <w:tc>
          <w:tcPr>
            <w:tcW w:w="9936" w:type="dxa"/>
            <w:tcBorders/>
            <w:vAlign w:val="center"/>
          </w:tcPr>
          <w:p>
            <w:pPr>
              <w:pStyle w:val="TableContents"/>
              <w:bidi w:val="0"/>
              <w:spacing w:before="0" w:after="283"/>
              <w:jc w:val="both"/>
              <w:rPr/>
            </w:pPr>
            <w:r>
              <w:rPr/>
              <w:t>where the poll is not taken forthwith but is taken not more than 48 hours after it was demanded be delivered at the meeting at which the poll was demanded to the chairperson of the meeting or to the secretary or to any Director;</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the Directors may in the notice convening the meeting, or in an instrument of proxy sent out by the Company, direct that the instrument appointing a proxy may be deposited at such other time (no later than the time for holding the meeting or adjourned meeting) at the Registered Office or at such other place as is specified for that purpose in the notice convening the meeting, or in any instrument of proxy sent out by the Company. The chairperson of the meeting may in any event at his discretion direct that an instrument of proxy shall be deemed to have been duly deposited. An instrument of proxy that is not deposited in the manner permitted shall be invalid.</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20.9</w:t>
            </w:r>
          </w:p>
        </w:tc>
        <w:tc>
          <w:tcPr>
            <w:tcW w:w="9728" w:type="dxa"/>
            <w:tcBorders/>
            <w:vAlign w:val="center"/>
          </w:tcPr>
          <w:p>
            <w:pPr>
              <w:pStyle w:val="TableContents"/>
              <w:bidi w:val="0"/>
              <w:spacing w:before="0" w:after="283"/>
              <w:jc w:val="both"/>
              <w:rPr/>
            </w:pPr>
            <w:r>
              <w:rPr/>
              <w:t>The instrument appointing a proxy shall be deemed to confer authority to demand or join in demanding a poll.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20.10</w:t>
            </w:r>
          </w:p>
        </w:tc>
        <w:tc>
          <w:tcPr>
            <w:tcW w:w="9608" w:type="dxa"/>
            <w:tcBorders/>
            <w:vAlign w:val="center"/>
          </w:tcPr>
          <w:p>
            <w:pPr>
              <w:pStyle w:val="TableContents"/>
              <w:bidi w:val="0"/>
              <w:spacing w:before="0" w:after="283"/>
              <w:jc w:val="both"/>
              <w:rPr/>
            </w:pPr>
            <w:r>
              <w:rPr/>
              <w:t>A resolution in writing signed by all the Shareholders for the time being entitled to receive notice of and to attend and vote at general meetings of the Company (or being corporations by their duly authorised representatives) shall be as valid and effective as if the same had been passed at a general meeting of the Company duly convened and held.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504"/>
        <w:gridCol w:w="9628"/>
      </w:tblGrid>
      <w:tr>
        <w:trPr/>
        <w:tc>
          <w:tcPr>
            <w:tcW w:w="7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21</w:t>
            </w:r>
          </w:p>
        </w:tc>
        <w:tc>
          <w:tcPr>
            <w:tcW w:w="9628" w:type="dxa"/>
            <w:tcBorders/>
            <w:vAlign w:val="center"/>
          </w:tcPr>
          <w:p>
            <w:pPr>
              <w:pStyle w:val="TableContents"/>
              <w:bidi w:val="0"/>
              <w:spacing w:before="0" w:after="283"/>
              <w:jc w:val="both"/>
              <w:rPr/>
            </w:pPr>
            <w:r>
              <w:rPr/>
              <w:t>Corporations Acting by Representatives at Meetings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which is a Shareholder or a Director may by resolution of its directors or other governing body authorise such Person as it thinks fit to act as its representative at any meeting of the Company or of any meeting of holders of a Class or of the Directors or of a committee of Directors, and the Person so authorised shall be entitled to exercise the same powers on behalf of the corporation which he represents as that corporation could exercise if it were an individual Shareholder or Director.</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3"/>
        <w:gridCol w:w="1390"/>
        <w:gridCol w:w="8612"/>
      </w:tblGrid>
      <w:tr>
        <w:trPr/>
        <w:tc>
          <w:tcPr>
            <w:tcW w:w="20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22</w:t>
            </w:r>
          </w:p>
        </w:tc>
        <w:tc>
          <w:tcPr>
            <w:tcW w:w="8612" w:type="dxa"/>
            <w:tcBorders/>
            <w:vAlign w:val="center"/>
          </w:tcPr>
          <w:p>
            <w:pPr>
              <w:pStyle w:val="TableContents"/>
              <w:bidi w:val="0"/>
              <w:spacing w:before="0" w:after="283"/>
              <w:jc w:val="both"/>
              <w:rPr/>
            </w:pPr>
            <w:r>
              <w:rPr/>
              <w:t>Clearing Houses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recognised clearing house (or its nominee(s)) is a Member of the Company it may, by resolution of its directors or other governing body or by power of attorney, authorise such Person(s) as it thinks fit to act as its representative(s) at any general meeting of the Company or of any Class of Shareholders provided that, if more than one Person is so authorised, the authorisation shall specify the number and Class of Shares in respect of which each such Person is so authorised. A Person so authorised pursuant to this Article shall be entitled to exercise the same powers on behalf of the recognised clearing house (or its nominee(s)) which he represents as that recognised clearing house (or its nominee(s)) could exercise if it were an individual Member holding the number and Class of Shares specified in such authorisation, including the right to vote individually on a show of hands.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2205"/>
        <w:gridCol w:w="7678"/>
      </w:tblGrid>
      <w:tr>
        <w:trPr/>
        <w:tc>
          <w:tcPr>
            <w:tcW w:w="322"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23</w:t>
            </w:r>
          </w:p>
        </w:tc>
        <w:tc>
          <w:tcPr>
            <w:tcW w:w="7678" w:type="dxa"/>
            <w:tcBorders/>
            <w:vAlign w:val="center"/>
          </w:tcPr>
          <w:p>
            <w:pPr>
              <w:pStyle w:val="TableContents"/>
              <w:bidi w:val="0"/>
              <w:spacing w:before="0" w:after="283"/>
              <w:jc w:val="both"/>
              <w:rPr/>
            </w:pPr>
            <w:r>
              <w:rPr/>
              <w:t>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23.1</w:t>
            </w:r>
          </w:p>
        </w:tc>
        <w:tc>
          <w:tcPr>
            <w:tcW w:w="9728" w:type="dxa"/>
            <w:tcBorders/>
            <w:vAlign w:val="center"/>
          </w:tcPr>
          <w:p>
            <w:pPr>
              <w:pStyle w:val="TableContents"/>
              <w:bidi w:val="0"/>
              <w:spacing w:before="0" w:after="283"/>
              <w:jc w:val="both"/>
              <w:rPr/>
            </w:pPr>
            <w:r>
              <w:rPr/>
              <w:t>Unless otherwise determined by the Company in general meeting, the number of Directors shall not be less than three (3) Directors, the exact number of Directors to be determined from time to time by the Board of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(a)</w:t>
            </w:r>
          </w:p>
        </w:tc>
        <w:tc>
          <w:tcPr>
            <w:tcW w:w="9957" w:type="dxa"/>
            <w:tcBorders/>
            <w:vAlign w:val="center"/>
          </w:tcPr>
          <w:p>
            <w:pPr>
              <w:pStyle w:val="TableContents"/>
              <w:bidi w:val="0"/>
              <w:spacing w:before="0" w:after="283"/>
              <w:jc w:val="both"/>
              <w:rPr/>
            </w:pPr>
            <w:r>
              <w:rPr/>
              <w:t>The Board of Directors shall elect and appoint the Chairperson by a majority of the Directors then in office. The period for which the Chairperson so elected and appointed will hold office will also be determined by a majority of all of the Directors then in office. The Chairperson shall preside as chairperson at every meeting of the Board of Directors. To the extent the Chairperson is not present at a meeting of the Board of Directors within fifteen minutes after the time appointed for holding the same, the attending Directors may choose one of their number to be the chairperson of the meeting.</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A-19</w:t>
      </w:r>
    </w:p>
    <w:p>
      <w:pPr>
        <w:pStyle w:val="TextBody"/>
        <w:bidi w:val="0"/>
        <w:spacing w:before="0" w:after="0"/>
        <w:jc w:val="center"/>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373"/>
        <w:gridCol w:w="9784"/>
      </w:tblGrid>
      <w:tr>
        <w:trPr/>
        <w:tc>
          <w:tcPr>
            <w:tcW w:w="4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pPr>
            <w:r>
              <w:rPr/>
              <w:t>(b)</w:t>
            </w:r>
          </w:p>
        </w:tc>
        <w:tc>
          <w:tcPr>
            <w:tcW w:w="9784" w:type="dxa"/>
            <w:tcBorders/>
            <w:vAlign w:val="center"/>
          </w:tcPr>
          <w:p>
            <w:pPr>
              <w:pStyle w:val="TableContents"/>
              <w:bidi w:val="0"/>
              <w:spacing w:before="0" w:after="283"/>
              <w:jc w:val="both"/>
              <w:rPr/>
            </w:pPr>
            <w:r>
              <w:rPr/>
              <w:t>The Company may by Ordinary Resolution appoint any person to be a Director.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(c)</w:t>
            </w:r>
          </w:p>
        </w:tc>
        <w:tc>
          <w:tcPr>
            <w:tcW w:w="9907" w:type="dxa"/>
            <w:tcBorders/>
            <w:vAlign w:val="center"/>
          </w:tcPr>
          <w:p>
            <w:pPr>
              <w:pStyle w:val="TableContents"/>
              <w:bidi w:val="0"/>
              <w:spacing w:before="0" w:after="283"/>
              <w:jc w:val="both"/>
              <w:rPr/>
            </w:pPr>
            <w:r>
              <w:rPr/>
              <w:t>The Board may appoint any person as a Director, to fill a casual vacancy on the Board or as an addition to the existing Board.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(d)</w:t>
            </w:r>
          </w:p>
        </w:tc>
        <w:tc>
          <w:tcPr>
            <w:tcW w:w="9940" w:type="dxa"/>
            <w:tcBorders/>
            <w:vAlign w:val="center"/>
          </w:tcPr>
          <w:p>
            <w:pPr>
              <w:pStyle w:val="TableContents"/>
              <w:bidi w:val="0"/>
              <w:spacing w:before="0" w:after="283"/>
              <w:jc w:val="both"/>
              <w:rPr/>
            </w:pPr>
            <w:r>
              <w:rPr/>
              <w:t>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Each Director whose term of office expires shall be eligible for re-election at a meeting of the Shareholders or re-appointment by the Board.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(f)</w:t>
            </w:r>
          </w:p>
        </w:tc>
        <w:tc>
          <w:tcPr>
            <w:tcW w:w="9968" w:type="dxa"/>
            <w:tcBorders/>
            <w:vAlign w:val="center"/>
          </w:tcPr>
          <w:p>
            <w:pPr>
              <w:pStyle w:val="TableContents"/>
              <w:bidi w:val="0"/>
              <w:spacing w:before="0" w:after="283"/>
              <w:jc w:val="both"/>
              <w:rPr/>
            </w:pPr>
            <w:r>
              <w:rPr/>
              <w:t>A Director may be removed from office by Ordinary Resolution, notwithstanding anything in these Articles or in any agreement between the Company and such Director (but without prejudice to any claim for damages under such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(e)</w:t>
            </w:r>
          </w:p>
        </w:tc>
        <w:tc>
          <w:tcPr>
            <w:tcW w:w="9948" w:type="dxa"/>
            <w:tcBorders/>
            <w:vAlign w:val="center"/>
          </w:tcPr>
          <w:p>
            <w:pPr>
              <w:pStyle w:val="TableContents"/>
              <w:bidi w:val="0"/>
              <w:spacing w:before="0" w:after="283"/>
              <w:jc w:val="both"/>
              <w:rPr/>
            </w:pPr>
            <w:r>
              <w:rPr/>
              <w:t>The notice of any meeting at which a resolution to remove a Director shall be proposed or voted upon must contain a statement of the intention to remove that Director and such notice must be served on that Director not less than ten (10) calendar days before the meeting. Such Director is entitled to attend the meeting and be heard on the motion for his removal.</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23.2</w:t>
            </w:r>
          </w:p>
        </w:tc>
        <w:tc>
          <w:tcPr>
            <w:tcW w:w="9728" w:type="dxa"/>
            <w:tcBorders/>
            <w:vAlign w:val="center"/>
          </w:tcPr>
          <w:p>
            <w:pPr>
              <w:pStyle w:val="TableContents"/>
              <w:bidi w:val="0"/>
              <w:spacing w:before="0" w:after="283"/>
              <w:jc w:val="both"/>
              <w:rPr/>
            </w:pPr>
            <w:r>
              <w:rPr/>
              <w:t>The Board may, from time to time, and except as required by applicable law or Designated Stock Exchange Rules, adopt, institute, amend, modify or revoke the corporate governance policies or initiatives of the Company and determine on various corporate governance related matters of the Company as the Board shall determine by resolution of Directors from time to time.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23.3</w:t>
            </w:r>
          </w:p>
        </w:tc>
        <w:tc>
          <w:tcPr>
            <w:tcW w:w="9728" w:type="dxa"/>
            <w:tcBorders/>
            <w:vAlign w:val="center"/>
          </w:tcPr>
          <w:p>
            <w:pPr>
              <w:pStyle w:val="TableContents"/>
              <w:bidi w:val="0"/>
              <w:spacing w:before="0" w:after="283"/>
              <w:jc w:val="both"/>
              <w:rPr/>
            </w:pPr>
            <w:r>
              <w:rPr/>
              <w:t>A Director shall not be required to hold any Shares in the Company by way of qualification. A Director who is not a Member of the Company shall nevertheless be entitled to attend and speak at general meetings.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460"/>
        <w:gridCol w:w="9706"/>
      </w:tblGrid>
      <w:tr>
        <w:trPr/>
        <w:tc>
          <w:tcPr>
            <w:tcW w:w="3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pPr>
            <w:r>
              <w:rPr/>
              <w:t>23.4</w:t>
            </w:r>
          </w:p>
        </w:tc>
        <w:tc>
          <w:tcPr>
            <w:tcW w:w="9706" w:type="dxa"/>
            <w:tcBorders/>
            <w:vAlign w:val="center"/>
          </w:tcPr>
          <w:p>
            <w:pPr>
              <w:pStyle w:val="TableContents"/>
              <w:bidi w:val="0"/>
              <w:spacing w:before="0" w:after="283"/>
              <w:jc w:val="both"/>
              <w:rPr/>
            </w:pPr>
            <w:r>
              <w:rPr/>
              <w:t>The remuneration of the Directors may be determined by the Directors or by Ordinary Resolution.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23.5</w:t>
            </w:r>
          </w:p>
        </w:tc>
        <w:tc>
          <w:tcPr>
            <w:tcW w:w="9728" w:type="dxa"/>
            <w:tcBorders/>
            <w:vAlign w:val="center"/>
          </w:tcPr>
          <w:p>
            <w:pPr>
              <w:pStyle w:val="TableContents"/>
              <w:bidi w:val="0"/>
              <w:spacing w:before="0" w:after="283"/>
              <w:jc w:val="both"/>
              <w:rPr/>
            </w:pPr>
            <w:r>
              <w:rPr/>
              <w:t>The Directors shall be entitled to be paid for their travelling, hotel and other expenses properly incurred by them in going to, attending and returning from meetings of the Directors, or any committee of the Directors, or general meetings of the Company, or otherwise in connection with the business of the Company, or to receive such fixed allowance in respect thereof as may be determined by the Directors from time to time, or a combination partly of one such method and partly the other.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906"/>
        <w:gridCol w:w="9167"/>
      </w:tblGrid>
      <w:tr>
        <w:trPr/>
        <w:tc>
          <w:tcPr>
            <w:tcW w:w="1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24</w:t>
            </w:r>
          </w:p>
        </w:tc>
        <w:tc>
          <w:tcPr>
            <w:tcW w:w="9167" w:type="dxa"/>
            <w:tcBorders/>
            <w:vAlign w:val="center"/>
          </w:tcPr>
          <w:p>
            <w:pPr>
              <w:pStyle w:val="TableContents"/>
              <w:bidi w:val="0"/>
              <w:spacing w:before="0" w:after="283"/>
              <w:jc w:val="both"/>
              <w:rPr/>
            </w:pPr>
            <w:r>
              <w:rPr/>
              <w:t>Alternate Director or Proxy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24.1</w:t>
            </w:r>
          </w:p>
        </w:tc>
        <w:tc>
          <w:tcPr>
            <w:tcW w:w="9728" w:type="dxa"/>
            <w:tcBorders/>
            <w:vAlign w:val="center"/>
          </w:tcPr>
          <w:p>
            <w:pPr>
              <w:pStyle w:val="TableContents"/>
              <w:bidi w:val="0"/>
              <w:spacing w:before="0" w:after="283"/>
              <w:jc w:val="both"/>
              <w:rPr/>
            </w:pPr>
            <w:r>
              <w:rPr/>
              <w:t>Any Director may in writing appoint another Person to be his alternate and, save to the extent provided otherwise in the form of appointment, such alternate shall have authority to sign written resolutions on behalf of the appointing Director, but shall not be required to sign such written resolutions where they have been signed by the appointing director, and to act in such Director’s place at any meeting of the Directors at which the appointing Director is unable to be present. Every such alternate shall be entitled to attend and vote at meetings of the Directors as a Director when the Director appointing him is not personally present and where he is a Director to have a separate vote on behalf of the Director he is representing in addition to his own vote. A Director may at any time in writing revoke the appointment of an alternate appointed by him. Such alternate shall be deemed for all purposes to be a Director of the Company and shall not be deemed to be the agent of the Director appointing him. The remuneration of such alternate shall be payable out of the remuneration of the Director appointing him and the proportion thereof shall be agreed between them.</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A-20</w:t>
      </w:r>
    </w:p>
    <w:p>
      <w:pPr>
        <w:pStyle w:val="TextBody"/>
        <w:bidi w:val="0"/>
        <w:spacing w:before="0" w:after="0"/>
        <w:jc w:val="center"/>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24.2</w:t>
            </w:r>
          </w:p>
        </w:tc>
        <w:tc>
          <w:tcPr>
            <w:tcW w:w="9728" w:type="dxa"/>
            <w:tcBorders/>
            <w:vAlign w:val="center"/>
          </w:tcPr>
          <w:p>
            <w:pPr>
              <w:pStyle w:val="TableContents"/>
              <w:bidi w:val="0"/>
              <w:spacing w:before="0" w:after="283"/>
              <w:jc w:val="both"/>
              <w:rPr/>
            </w:pPr>
            <w:r>
              <w:rPr/>
              <w:t>Any Director may appoint any Person, whether or not a Director, to be the proxy of that Director to attend and vote on his behalf, in accordance with instructions given by that Director, or in the absence of such instructions at the discretion of the proxy, at a meeting or meetings of the Directors which that Director is unable to attend personally. The instrument appointing the proxy shall be in writing under the hand of the appointing Director and shall be in any usual or common form or such other form as the Directors may approve, and must be lodged with the chairperson of the meeting of the Directors at which such proxy is to be used, or first used, prior to the commencement of the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803"/>
        <w:gridCol w:w="9285"/>
      </w:tblGrid>
      <w:tr>
        <w:trPr/>
        <w:tc>
          <w:tcPr>
            <w:tcW w:w="1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25</w:t>
            </w:r>
          </w:p>
        </w:tc>
        <w:tc>
          <w:tcPr>
            <w:tcW w:w="9285" w:type="dxa"/>
            <w:tcBorders/>
            <w:vAlign w:val="center"/>
          </w:tcPr>
          <w:p>
            <w:pPr>
              <w:pStyle w:val="TableContents"/>
              <w:bidi w:val="0"/>
              <w:spacing w:before="0" w:after="283"/>
              <w:jc w:val="both"/>
              <w:rPr/>
            </w:pPr>
            <w:r>
              <w:rPr/>
              <w:t>Powers and Duties of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25.1</w:t>
            </w:r>
          </w:p>
        </w:tc>
        <w:tc>
          <w:tcPr>
            <w:tcW w:w="9728" w:type="dxa"/>
            <w:tcBorders/>
            <w:vAlign w:val="center"/>
          </w:tcPr>
          <w:p>
            <w:pPr>
              <w:pStyle w:val="TableContents"/>
              <w:bidi w:val="0"/>
              <w:spacing w:before="0" w:after="283"/>
              <w:jc w:val="both"/>
              <w:rPr/>
            </w:pPr>
            <w:r>
              <w:rPr/>
              <w:t>Subject to the Companies Act, these Articles and any resolutions passed in a general meeting, the business of the Company shall be managed by the Directors, who may pay all expenses incurred in setting up and registering the Company and may exercise all powers of the Company. No resolution passed by the Company in general meeting shall invalidate any prior act of the Directors that would have been valid if that resolution had not been passed.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25.2</w:t>
            </w:r>
          </w:p>
        </w:tc>
        <w:tc>
          <w:tcPr>
            <w:tcW w:w="9728" w:type="dxa"/>
            <w:tcBorders/>
            <w:vAlign w:val="center"/>
          </w:tcPr>
          <w:p>
            <w:pPr>
              <w:pStyle w:val="TableContents"/>
              <w:bidi w:val="0"/>
              <w:spacing w:before="0" w:after="283"/>
              <w:jc w:val="both"/>
              <w:rPr/>
            </w:pPr>
            <w:r>
              <w:rPr/>
              <w:t>Subject to these Articles, the Directors may from time to time appoint any natural person or corporation, whether or not a Director to hold such office in the Company as the Directors may think necessary for the administration of the Company, including but not limited to, chief executive officer, one or more other executive officers, president, one or more vice presidents, treasurer, assistant treasurer, manager or controller, and for such term and at such remuneration (whether by way of salary or commission or participation in profits or partly in one way and partly in another), and with such powers and duties as the Directors may think fit. Any natural person or corporation so appointed by the Directors may be removed by the Directors. The Directors may also appoint one or more of their number to the office of managing director upon like terms, but any such appointment shall ipso facto terminate if any managing director ceases for any cause to be a Director, or if the Company by Ordinary Resolution resolves that his tenure of office be terminated.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25.3</w:t>
            </w:r>
          </w:p>
        </w:tc>
        <w:tc>
          <w:tcPr>
            <w:tcW w:w="9728" w:type="dxa"/>
            <w:tcBorders/>
            <w:vAlign w:val="center"/>
          </w:tcPr>
          <w:p>
            <w:pPr>
              <w:pStyle w:val="TableContents"/>
              <w:bidi w:val="0"/>
              <w:spacing w:before="0" w:after="283"/>
              <w:jc w:val="both"/>
              <w:rPr/>
            </w:pPr>
            <w:r>
              <w:rPr/>
              <w:t>The Directors may appoint any natural person or corporation to be a Secretary (and if need be an assistant Secretary or assistant Secretaries) who shall hold office for such term, at such remuneration and upon such conditions and with such powers as they think fit. Any Secretary or assistant Secretary so appointed by the Directors may be removed by the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25.4</w:t>
            </w:r>
          </w:p>
        </w:tc>
        <w:tc>
          <w:tcPr>
            <w:tcW w:w="9728" w:type="dxa"/>
            <w:tcBorders/>
            <w:vAlign w:val="center"/>
          </w:tcPr>
          <w:p>
            <w:pPr>
              <w:pStyle w:val="TableContents"/>
              <w:bidi w:val="0"/>
              <w:spacing w:before="0" w:after="283"/>
              <w:jc w:val="both"/>
              <w:rPr/>
            </w:pPr>
            <w:r>
              <w:rPr/>
              <w:t>The Directors may delegate any of their powers to committees consisting of such member or members of their body as they think fit; any committee so formed shall in the exercise of the powers so delegated conform to any regulations that may be imposed on it by the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25.5</w:t>
            </w:r>
          </w:p>
        </w:tc>
        <w:tc>
          <w:tcPr>
            <w:tcW w:w="9728" w:type="dxa"/>
            <w:tcBorders/>
            <w:vAlign w:val="center"/>
          </w:tcPr>
          <w:p>
            <w:pPr>
              <w:pStyle w:val="TableContents"/>
              <w:bidi w:val="0"/>
              <w:spacing w:before="0" w:after="283"/>
              <w:jc w:val="both"/>
              <w:rPr/>
            </w:pPr>
            <w:r>
              <w:rPr/>
              <w:t>The Directors may from time to time and at any time by power of attorney (whether under Seal or under hand) or otherwise appoint any company, firm or Person or body of Persons, whether nominated directly or indirectly by the Directors, to be the attorney or attorneys or authorised signatory (any such person being an “Attorney” or “Authorised Signatory”, respectively) of the Company for such purposes and with such powers, authorities and discretion (not exceeding those vested in or exercisable by the Directors under these Articles) and for such period and subject to such conditions as they may think fit, and any such power of attorney or other appointment may contain such provisions for the protection and convenience of Persons dealing with any such Attorney or Authorised Signatory as the Directors may think fit, and may also authorise any such Attorney or Authorised Signatory to delegate all or any of the powers, authorities and discretion vested in him.</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A-21</w:t>
      </w:r>
    </w:p>
    <w:p>
      <w:pPr>
        <w:pStyle w:val="TextBody"/>
        <w:bidi w:val="0"/>
        <w:spacing w:before="0" w:after="0"/>
        <w:jc w:val="center"/>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25.6</w:t>
            </w:r>
          </w:p>
        </w:tc>
        <w:tc>
          <w:tcPr>
            <w:tcW w:w="9728" w:type="dxa"/>
            <w:tcBorders/>
            <w:vAlign w:val="center"/>
          </w:tcPr>
          <w:p>
            <w:pPr>
              <w:pStyle w:val="TableContents"/>
              <w:bidi w:val="0"/>
              <w:spacing w:before="0" w:after="283"/>
              <w:jc w:val="both"/>
              <w:rPr/>
            </w:pPr>
            <w:r>
              <w:rPr/>
              <w:t>The Directors may from time to time provide for the management of the affairs of the Company in such manner as they shall think fit and the provisions contained in the three next following Articles shall not limit the general powers conferred by this Article.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25.7</w:t>
            </w:r>
          </w:p>
        </w:tc>
        <w:tc>
          <w:tcPr>
            <w:tcW w:w="9728" w:type="dxa"/>
            <w:tcBorders/>
            <w:vAlign w:val="center"/>
          </w:tcPr>
          <w:p>
            <w:pPr>
              <w:pStyle w:val="TableContents"/>
              <w:bidi w:val="0"/>
              <w:spacing w:before="0" w:after="283"/>
              <w:jc w:val="both"/>
              <w:rPr/>
            </w:pPr>
            <w:r>
              <w:rPr/>
              <w:t>The Directors from time to time and at any time may establish any committees, local boards or agencies for managing any of the affairs of the Company and may appoint any natural person or corporation to be a member of such committees or local boards and may appoint any managers or agents of the Company and may fix the remuneration of any such natural person or corporation.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25.8</w:t>
            </w:r>
          </w:p>
        </w:tc>
        <w:tc>
          <w:tcPr>
            <w:tcW w:w="9728" w:type="dxa"/>
            <w:tcBorders/>
            <w:vAlign w:val="center"/>
          </w:tcPr>
          <w:p>
            <w:pPr>
              <w:pStyle w:val="TableContents"/>
              <w:bidi w:val="0"/>
              <w:spacing w:before="0" w:after="283"/>
              <w:jc w:val="both"/>
              <w:rPr/>
            </w:pPr>
            <w:r>
              <w:rPr/>
              <w:t>The Directors from time to time and at any time may delegate to any such committee, local board, manager or agent any of the powers, authorities and discretions for the time being vested in the Directors and may authorise the members for the time being of any such local board, or any of them to fill any vacancies therein and to act notwithstanding vacancies and any such appointment or delegation may be made on such terms and subject to such conditions as the Directors may think fit and the Directors may at any time remove any natural person or corporation so appointed and may annul or vary any such delegation, but no Person dealing in good faith and without notice of any such annulment or variation shall be affected thereby.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25.9</w:t>
            </w:r>
          </w:p>
        </w:tc>
        <w:tc>
          <w:tcPr>
            <w:tcW w:w="9728" w:type="dxa"/>
            <w:tcBorders/>
            <w:vAlign w:val="center"/>
          </w:tcPr>
          <w:p>
            <w:pPr>
              <w:pStyle w:val="TableContents"/>
              <w:bidi w:val="0"/>
              <w:spacing w:before="0" w:after="283"/>
              <w:jc w:val="both"/>
              <w:rPr/>
            </w:pPr>
            <w:r>
              <w:rPr/>
              <w:t>Any such delegates as aforesaid may be authorised by the Directors to sub-delegate all or any of the powers, authorities, and discretion for the time being vested in them.</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
        <w:gridCol w:w="829"/>
        <w:gridCol w:w="9255"/>
      </w:tblGrid>
      <w:tr>
        <w:trPr/>
        <w:tc>
          <w:tcPr>
            <w:tcW w:w="12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26</w:t>
            </w:r>
          </w:p>
        </w:tc>
        <w:tc>
          <w:tcPr>
            <w:tcW w:w="9255" w:type="dxa"/>
            <w:tcBorders/>
            <w:vAlign w:val="center"/>
          </w:tcPr>
          <w:p>
            <w:pPr>
              <w:pStyle w:val="TableContents"/>
              <w:bidi w:val="0"/>
              <w:spacing w:before="0" w:after="283"/>
              <w:jc w:val="both"/>
              <w:rPr/>
            </w:pPr>
            <w:r>
              <w:rPr/>
              <w:t>Borrower Powers of Directors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from time to time at their discretion exercise all the powers of the Company to raise or borrow money and to mortgage or charge its undertaking, property and assets (present and future) and uncalled capital or any part thereof, to issue debentures, debenture stock, bonds and other securities, whether outright or as collateral security for any debt, liability or obligation of the Company or of any third party.</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0"/>
        <w:gridCol w:w="2262"/>
        <w:gridCol w:w="7613"/>
      </w:tblGrid>
      <w:tr>
        <w:trPr/>
        <w:tc>
          <w:tcPr>
            <w:tcW w:w="330"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27</w:t>
            </w:r>
          </w:p>
        </w:tc>
        <w:tc>
          <w:tcPr>
            <w:tcW w:w="7613" w:type="dxa"/>
            <w:tcBorders/>
            <w:vAlign w:val="center"/>
          </w:tcPr>
          <w:p>
            <w:pPr>
              <w:pStyle w:val="TableContents"/>
              <w:bidi w:val="0"/>
              <w:spacing w:before="0" w:after="283"/>
              <w:jc w:val="both"/>
              <w:rPr/>
            </w:pPr>
            <w:r>
              <w:rPr/>
              <w:t>The Seal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27.1</w:t>
            </w:r>
          </w:p>
        </w:tc>
        <w:tc>
          <w:tcPr>
            <w:tcW w:w="9728" w:type="dxa"/>
            <w:tcBorders/>
            <w:vAlign w:val="center"/>
          </w:tcPr>
          <w:p>
            <w:pPr>
              <w:pStyle w:val="TableContents"/>
              <w:bidi w:val="0"/>
              <w:spacing w:before="0" w:after="283"/>
              <w:jc w:val="both"/>
              <w:rPr/>
            </w:pPr>
            <w:r>
              <w:rPr/>
              <w:t>The Seal shall not be affixed to any instrument except by the authority of a resolution of the Directors provided always that such authority may be given prior to or after the affixing of the Seal and if given after may be in general form confirming a number of affixing of the Seal. The Seal shall be affixed in the presence of a Director or a Secretary (or an assistant Secretary) or in the presence of any one or more Persons as the Directors may appoint for the purpose and every Person as aforesaid shall sign every instrument to which the Seal is so affixed in their presence.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27.2</w:t>
            </w:r>
          </w:p>
        </w:tc>
        <w:tc>
          <w:tcPr>
            <w:tcW w:w="9728" w:type="dxa"/>
            <w:tcBorders/>
            <w:vAlign w:val="center"/>
          </w:tcPr>
          <w:p>
            <w:pPr>
              <w:pStyle w:val="TableContents"/>
              <w:bidi w:val="0"/>
              <w:spacing w:before="0" w:after="283"/>
              <w:jc w:val="both"/>
              <w:rPr/>
            </w:pPr>
            <w:r>
              <w:rPr/>
              <w:t>The Company may maintain a facsimile of the Seal in such countries or places as the Directors may appoint and such facsimile Seal shall not be affixed to any instrument except by the authority of a resolution of the Directors provided always that such authority may be given prior to or after the affixing of such facsimile Seal and if given after may be in general form confirming a number of affixing of such facsimile Seal. The facsimile Seal shall be affixed in the presence of such Person or Persons as the Directors shall for this purpose appoint and such Person or Persons as aforesaid shall sign every instrument to which the facsimile Seal is so affixed in their presence and such affixing of the facsimile Seal and signing as aforesaid shall have the same meaning and effect as if the Seal had been affixed in the presence of and the instrument signed by a Director or a Secretary (or an assistant Secretary) or in the presence of any one or more Persons as the Directors may appoint for the purpose.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A-22</w:t>
      </w:r>
    </w:p>
    <w:p>
      <w:pPr>
        <w:pStyle w:val="TextBody"/>
        <w:bidi w:val="0"/>
        <w:spacing w:before="0" w:after="0"/>
        <w:jc w:val="center"/>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27.3</w:t>
            </w:r>
          </w:p>
        </w:tc>
        <w:tc>
          <w:tcPr>
            <w:tcW w:w="9728" w:type="dxa"/>
            <w:tcBorders/>
            <w:vAlign w:val="center"/>
          </w:tcPr>
          <w:p>
            <w:pPr>
              <w:pStyle w:val="TableContents"/>
              <w:bidi w:val="0"/>
              <w:spacing w:before="0" w:after="283"/>
              <w:jc w:val="both"/>
              <w:rPr/>
            </w:pPr>
            <w:r>
              <w:rPr/>
              <w:t>Notwithstanding the foregoing, a Secretary or any assistant Secretary shall have the authority to affix the Seal, or the facsimile Seal, to any instrument for the purposes of attesting authenticity of the matter contained therein but which does not create any obligation binding on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8"/>
        <w:gridCol w:w="879"/>
        <w:gridCol w:w="9198"/>
      </w:tblGrid>
      <w:tr>
        <w:trPr/>
        <w:tc>
          <w:tcPr>
            <w:tcW w:w="12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28</w:t>
            </w:r>
          </w:p>
        </w:tc>
        <w:tc>
          <w:tcPr>
            <w:tcW w:w="9198" w:type="dxa"/>
            <w:tcBorders/>
            <w:vAlign w:val="center"/>
          </w:tcPr>
          <w:p>
            <w:pPr>
              <w:pStyle w:val="TableContents"/>
              <w:bidi w:val="0"/>
              <w:spacing w:before="0" w:after="283"/>
              <w:jc w:val="both"/>
              <w:rPr/>
            </w:pPr>
            <w:r>
              <w:rPr/>
              <w:t>Disqualification of Directors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Director shall be vacated, if the Director:</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358"/>
        <w:gridCol w:w="9798"/>
      </w:tblGrid>
      <w:tr>
        <w:trPr/>
        <w:tc>
          <w:tcPr>
            <w:tcW w:w="4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pPr>
            <w:r>
              <w:rPr/>
              <w:t>(a)</w:t>
            </w:r>
          </w:p>
        </w:tc>
        <w:tc>
          <w:tcPr>
            <w:tcW w:w="9798" w:type="dxa"/>
            <w:tcBorders/>
            <w:vAlign w:val="center"/>
          </w:tcPr>
          <w:p>
            <w:pPr>
              <w:pStyle w:val="TableContents"/>
              <w:bidi w:val="0"/>
              <w:spacing w:before="0" w:after="283"/>
              <w:jc w:val="both"/>
              <w:rPr/>
            </w:pPr>
            <w:r>
              <w:rPr/>
              <w:t>becomes bankrupt or makes any arrangement or composition with his creditors;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568"/>
        <w:gridCol w:w="9563"/>
      </w:tblGrid>
      <w:tr>
        <w:trPr/>
        <w:tc>
          <w:tcPr>
            <w:tcW w:w="7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pPr>
            <w:r>
              <w:rPr/>
              <w:t>(b)</w:t>
            </w:r>
          </w:p>
        </w:tc>
        <w:tc>
          <w:tcPr>
            <w:tcW w:w="9563" w:type="dxa"/>
            <w:tcBorders/>
            <w:vAlign w:val="center"/>
          </w:tcPr>
          <w:p>
            <w:pPr>
              <w:pStyle w:val="TableContents"/>
              <w:bidi w:val="0"/>
              <w:spacing w:before="0" w:after="283"/>
              <w:jc w:val="both"/>
              <w:rPr/>
            </w:pPr>
            <w:r>
              <w:rPr/>
              <w:t>dies or is found to be or becomes of unsound mind;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490"/>
        <w:gridCol w:w="9648"/>
      </w:tblGrid>
      <w:tr>
        <w:trPr/>
        <w:tc>
          <w:tcPr>
            <w:tcW w:w="6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pPr>
            <w:r>
              <w:rPr/>
              <w:t>(c)</w:t>
            </w:r>
          </w:p>
        </w:tc>
        <w:tc>
          <w:tcPr>
            <w:tcW w:w="9648" w:type="dxa"/>
            <w:tcBorders/>
            <w:vAlign w:val="center"/>
          </w:tcPr>
          <w:p>
            <w:pPr>
              <w:pStyle w:val="TableContents"/>
              <w:bidi w:val="0"/>
              <w:spacing w:before="0" w:after="283"/>
              <w:jc w:val="both"/>
              <w:rPr/>
            </w:pPr>
            <w:r>
              <w:rPr/>
              <w:t>resigns his office by notice in writing to the Company; 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413"/>
        <w:gridCol w:w="9738"/>
      </w:tblGrid>
      <w:tr>
        <w:trPr/>
        <w:tc>
          <w:tcPr>
            <w:tcW w:w="5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pPr>
            <w:r>
              <w:rPr/>
              <w:t>(d)</w:t>
            </w:r>
          </w:p>
        </w:tc>
        <w:tc>
          <w:tcPr>
            <w:tcW w:w="9738" w:type="dxa"/>
            <w:tcBorders/>
            <w:vAlign w:val="center"/>
          </w:tcPr>
          <w:p>
            <w:pPr>
              <w:pStyle w:val="TableContents"/>
              <w:bidi w:val="0"/>
              <w:spacing w:before="0" w:after="283"/>
              <w:jc w:val="both"/>
              <w:rPr/>
            </w:pPr>
            <w:r>
              <w:rPr/>
              <w:t>is removed from office pursuant to any other provision of these Articles.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993"/>
        <w:gridCol w:w="9068"/>
      </w:tblGrid>
      <w:tr>
        <w:trPr/>
        <w:tc>
          <w:tcPr>
            <w:tcW w:w="14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29</w:t>
            </w:r>
          </w:p>
        </w:tc>
        <w:tc>
          <w:tcPr>
            <w:tcW w:w="9068" w:type="dxa"/>
            <w:tcBorders/>
            <w:vAlign w:val="center"/>
          </w:tcPr>
          <w:p>
            <w:pPr>
              <w:pStyle w:val="TableContents"/>
              <w:bidi w:val="0"/>
              <w:spacing w:before="0" w:after="283"/>
              <w:jc w:val="both"/>
              <w:rPr/>
            </w:pPr>
            <w:r>
              <w:rPr/>
              <w:t>Proceedings of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29.1</w:t>
            </w:r>
          </w:p>
        </w:tc>
        <w:tc>
          <w:tcPr>
            <w:tcW w:w="9728" w:type="dxa"/>
            <w:tcBorders/>
            <w:vAlign w:val="center"/>
          </w:tcPr>
          <w:p>
            <w:pPr>
              <w:pStyle w:val="TableContents"/>
              <w:bidi w:val="0"/>
              <w:spacing w:before="0" w:after="283"/>
              <w:jc w:val="both"/>
              <w:rPr/>
            </w:pPr>
            <w:r>
              <w:rPr/>
              <w:t>The Directors may meet together (either within or outside of the Cayman Islands) for the despatch of business, adjourn, and otherwise regulate their meetings and proceedings as they think fit. Questions arising at any meeting shall be decided by a majority of votes. At any meeting of the Directors, each Director present in person or represented by his proxy or alternate shall be entitled to one vote. In case of an equality of votes the chairperson of the meeting shall have a second or casting vote. A Director may, and a Secretary or assistant Secretary on the requisition of a Director shall, at any time summon a meeting of the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29.2</w:t>
            </w:r>
          </w:p>
        </w:tc>
        <w:tc>
          <w:tcPr>
            <w:tcW w:w="9728" w:type="dxa"/>
            <w:tcBorders/>
            <w:vAlign w:val="center"/>
          </w:tcPr>
          <w:p>
            <w:pPr>
              <w:pStyle w:val="TableContents"/>
              <w:bidi w:val="0"/>
              <w:spacing w:before="0" w:after="283"/>
              <w:jc w:val="both"/>
              <w:rPr/>
            </w:pPr>
            <w:r>
              <w:rPr/>
              <w:t>A Director may participate in any meeting of the Directors, or of any committee appointed by the Directors of which such Director is a member, by means of telephone or similar communication equipment by way of which all Persons participating in such meeting can communicate with each other and such participation shall be deemed to constitute presence in person at the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29.3</w:t>
            </w:r>
          </w:p>
        </w:tc>
        <w:tc>
          <w:tcPr>
            <w:tcW w:w="9728" w:type="dxa"/>
            <w:tcBorders/>
            <w:vAlign w:val="center"/>
          </w:tcPr>
          <w:p>
            <w:pPr>
              <w:pStyle w:val="TableContents"/>
              <w:bidi w:val="0"/>
              <w:spacing w:before="0" w:after="283"/>
              <w:jc w:val="both"/>
              <w:rPr/>
            </w:pPr>
            <w:r>
              <w:rPr/>
              <w:t>The quorum necessary for the transaction of the business of the Board shall be a majority of the Directors then in office. A Director represented by proxy or by an alternate Director at any meeting shall be deemed to be present for the purposes of determining whether or not a quorum is present.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29.4</w:t>
            </w:r>
          </w:p>
        </w:tc>
        <w:tc>
          <w:tcPr>
            <w:tcW w:w="9728" w:type="dxa"/>
            <w:tcBorders/>
            <w:vAlign w:val="center"/>
          </w:tcPr>
          <w:p>
            <w:pPr>
              <w:pStyle w:val="TableContents"/>
              <w:bidi w:val="0"/>
              <w:spacing w:before="0" w:after="283"/>
              <w:jc w:val="both"/>
              <w:rPr/>
            </w:pPr>
            <w:r>
              <w:rPr/>
              <w:t>A Director who is in any way, whether directly or indirectly, interested in a contract or transaction or proposed contract or transaction with the Company shall declare the nature of his interest at a meeting of the Directors.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Subject to the Designated Stock Exchange Rules and disqualification by the chairperson of the relevant Board meeting, a Director may vote in respect of any contract or transaction or proposed contract or transaction notwithstanding that he may be interested therein and if he does so his vote shall be counted and he may be counted in the quorum at any meeting of the Directors at which any such contract or transaction or proposed contract or transaction shall come before the meeting for consideration.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A-23</w:t>
      </w:r>
    </w:p>
    <w:p>
      <w:pPr>
        <w:pStyle w:val="TextBody"/>
        <w:bidi w:val="0"/>
        <w:spacing w:before="0" w:after="0"/>
        <w:jc w:val="center"/>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29.5</w:t>
            </w:r>
          </w:p>
        </w:tc>
        <w:tc>
          <w:tcPr>
            <w:tcW w:w="9728" w:type="dxa"/>
            <w:tcBorders/>
            <w:vAlign w:val="center"/>
          </w:tcPr>
          <w:p>
            <w:pPr>
              <w:pStyle w:val="TableContents"/>
              <w:bidi w:val="0"/>
              <w:spacing w:before="0" w:after="283"/>
              <w:jc w:val="both"/>
              <w:rPr/>
            </w:pPr>
            <w:r>
              <w:rPr/>
              <w:t>A Director may hold any other office or place of profit under the Company (other than the office of auditor) in conjunction with his office of Director for such period and on such terms (as to remuneration and otherwise) as the Directors may determine and no Director or intending Director shall be disqualified by his office from contracting with the Company either with regard to his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realised by any such contract or arrangement by reason of such Director holding that office or of the fiduciary relation thereby established. A Director, notwithstanding his interest, may be counted in the quorum present at any meeting of the Directors whereat he or any other Director is appointed to hold any such office or place of profit under the Company or whereat the terms of any such appointment are arranged and he may vote on any such appointment or arrangement.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29.6</w:t>
            </w:r>
          </w:p>
        </w:tc>
        <w:tc>
          <w:tcPr>
            <w:tcW w:w="9728" w:type="dxa"/>
            <w:tcBorders/>
            <w:vAlign w:val="center"/>
          </w:tcPr>
          <w:p>
            <w:pPr>
              <w:pStyle w:val="TableContents"/>
              <w:bidi w:val="0"/>
              <w:spacing w:before="0" w:after="283"/>
              <w:jc w:val="both"/>
              <w:rPr/>
            </w:pPr>
            <w:r>
              <w:rPr/>
              <w:t>Any Director may act by himself or through his firm in a professional capacity for the Company, and he or his firm shall be entitled to remuneration for professional services as if he were not a Director; provided that nothing herein contained shall authorise a Director or his firm to act as auditor to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595"/>
        <w:gridCol w:w="9559"/>
      </w:tblGrid>
      <w:tr>
        <w:trPr/>
        <w:tc>
          <w:tcPr>
            <w:tcW w:w="5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pPr>
            <w:r>
              <w:rPr/>
              <w:t>29.7</w:t>
            </w:r>
          </w:p>
        </w:tc>
        <w:tc>
          <w:tcPr>
            <w:tcW w:w="9559" w:type="dxa"/>
            <w:tcBorders/>
            <w:vAlign w:val="center"/>
          </w:tcPr>
          <w:p>
            <w:pPr>
              <w:pStyle w:val="TableContents"/>
              <w:bidi w:val="0"/>
              <w:spacing w:before="0" w:after="283"/>
              <w:jc w:val="both"/>
              <w:rPr/>
            </w:pPr>
            <w:r>
              <w:rPr/>
              <w:t>The Directors shall cause minutes to be made for the purpose of recording: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548"/>
        <w:gridCol w:w="9582"/>
      </w:tblGrid>
      <w:tr>
        <w:trPr/>
        <w:tc>
          <w:tcPr>
            <w:tcW w:w="7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pPr>
            <w:r>
              <w:rPr/>
              <w:t>(a)</w:t>
            </w:r>
          </w:p>
        </w:tc>
        <w:tc>
          <w:tcPr>
            <w:tcW w:w="9582" w:type="dxa"/>
            <w:tcBorders/>
            <w:vAlign w:val="center"/>
          </w:tcPr>
          <w:p>
            <w:pPr>
              <w:pStyle w:val="TableContents"/>
              <w:bidi w:val="0"/>
              <w:spacing w:before="0" w:after="283"/>
              <w:jc w:val="both"/>
              <w:rPr/>
            </w:pPr>
            <w:r>
              <w:rPr/>
              <w:t>all appointments of officers made by the Directors;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(b)</w:t>
            </w:r>
          </w:p>
        </w:tc>
        <w:tc>
          <w:tcPr>
            <w:tcW w:w="9883" w:type="dxa"/>
            <w:tcBorders/>
            <w:vAlign w:val="center"/>
          </w:tcPr>
          <w:p>
            <w:pPr>
              <w:pStyle w:val="TableContents"/>
              <w:bidi w:val="0"/>
              <w:spacing w:before="0" w:after="283"/>
              <w:jc w:val="both"/>
              <w:rPr/>
            </w:pPr>
            <w:r>
              <w:rPr/>
              <w:t>the names of the Directors present at each meeting of the Directors and of any committee of the Directors;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(c)</w:t>
            </w:r>
          </w:p>
        </w:tc>
        <w:tc>
          <w:tcPr>
            <w:tcW w:w="9902" w:type="dxa"/>
            <w:tcBorders/>
            <w:vAlign w:val="center"/>
          </w:tcPr>
          <w:p>
            <w:pPr>
              <w:pStyle w:val="TableContents"/>
              <w:bidi w:val="0"/>
              <w:spacing w:before="0" w:after="283"/>
              <w:jc w:val="both"/>
              <w:rPr/>
            </w:pPr>
            <w:r>
              <w:rPr/>
              <w:t>all resolutions and proceedings at all meetings of the Company, and of the Directors and of committees of Directors.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29.8</w:t>
            </w:r>
          </w:p>
        </w:tc>
        <w:tc>
          <w:tcPr>
            <w:tcW w:w="9728" w:type="dxa"/>
            <w:tcBorders/>
            <w:vAlign w:val="center"/>
          </w:tcPr>
          <w:p>
            <w:pPr>
              <w:pStyle w:val="TableContents"/>
              <w:bidi w:val="0"/>
              <w:spacing w:before="0" w:after="283"/>
              <w:jc w:val="both"/>
              <w:rPr/>
            </w:pPr>
            <w:r>
              <w:rPr/>
              <w:t>When the chairperson of a meeting of the Directors signs the minutes of such meeting the same shall be deemed to have been duly held notwithstanding that all the Directors have not actually come together or that there may have been a technical defect in the proceedings.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29.9</w:t>
            </w:r>
          </w:p>
        </w:tc>
        <w:tc>
          <w:tcPr>
            <w:tcW w:w="9728" w:type="dxa"/>
            <w:tcBorders/>
            <w:vAlign w:val="center"/>
          </w:tcPr>
          <w:p>
            <w:pPr>
              <w:pStyle w:val="TableContents"/>
              <w:bidi w:val="0"/>
              <w:spacing w:before="0" w:after="283"/>
              <w:jc w:val="both"/>
              <w:rPr/>
            </w:pPr>
            <w:r>
              <w:rPr/>
              <w:t>A resolution in writing signed by all the Directors or all the members of a committee of Directors entitled to receive notice of a meeting of Directors or committee of Directors, as the case may be (an alternate Director, subject as provided otherwise in the terms of appointment of the alternate Director, being entitled to sign such a resolution on behalf of his appointer), shall be as valid and effectual as if it had been passed at a duly called and constituted meeting of Directors or committee of Directors, as the case may be. When signed a resolution may consist of several documents each signed by one or more of the Directors or his duly appointed alternate.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29.10</w:t>
            </w:r>
          </w:p>
        </w:tc>
        <w:tc>
          <w:tcPr>
            <w:tcW w:w="9608" w:type="dxa"/>
            <w:tcBorders/>
            <w:vAlign w:val="center"/>
          </w:tcPr>
          <w:p>
            <w:pPr>
              <w:pStyle w:val="TableContents"/>
              <w:bidi w:val="0"/>
              <w:spacing w:before="0" w:after="283"/>
              <w:jc w:val="both"/>
              <w:rPr/>
            </w:pPr>
            <w:r>
              <w:rPr/>
              <w:t>The continuing Directors may act notwithstanding any vacancy in their body but if and for so long as their number is reduced below the number fixed by or pursuant to these Articles as the necessary quorum of Directors, the continuing Directors may act for the purpose of increasing the number, or of summoning a general meeting of the Company, but for no other purpose.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29.11</w:t>
            </w:r>
          </w:p>
        </w:tc>
        <w:tc>
          <w:tcPr>
            <w:tcW w:w="9608" w:type="dxa"/>
            <w:tcBorders/>
            <w:vAlign w:val="center"/>
          </w:tcPr>
          <w:p>
            <w:pPr>
              <w:pStyle w:val="TableContents"/>
              <w:bidi w:val="0"/>
              <w:spacing w:before="0" w:after="283"/>
              <w:jc w:val="both"/>
              <w:rPr/>
            </w:pPr>
            <w:r>
              <w:rPr/>
              <w:t>Subject to any regulations imposed on it by the Directors, a committee appointed by the Directors may elect a chairperson of its meetings. If no such chairperson is elected, or if at any meeting the chairperson is not present within fifteen minutes after the time appointed for holding the meeting, the committee members present may choose one of their number to be chairperson of the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29.12</w:t>
            </w:r>
          </w:p>
        </w:tc>
        <w:tc>
          <w:tcPr>
            <w:tcW w:w="9608" w:type="dxa"/>
            <w:tcBorders/>
            <w:vAlign w:val="center"/>
          </w:tcPr>
          <w:p>
            <w:pPr>
              <w:pStyle w:val="TableContents"/>
              <w:bidi w:val="0"/>
              <w:spacing w:before="0" w:after="283"/>
              <w:jc w:val="both"/>
              <w:rPr/>
            </w:pPr>
            <w:r>
              <w:rPr/>
              <w:t>A committee appointed by the Directors may meet and adjourn as it thinks proper. Subject to any regulations imposed on it by the Directors, questions arising at any meeting shall be determined by a majority of votes of the committee members present and in case of an equality of votes the chairperson shall have a second or casting vote.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A-24</w:t>
      </w:r>
    </w:p>
    <w:p>
      <w:pPr>
        <w:pStyle w:val="TextBody"/>
        <w:bidi w:val="0"/>
        <w:spacing w:before="0" w:after="0"/>
        <w:jc w:val="center"/>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29.13</w:t>
            </w:r>
          </w:p>
        </w:tc>
        <w:tc>
          <w:tcPr>
            <w:tcW w:w="9608" w:type="dxa"/>
            <w:tcBorders/>
            <w:vAlign w:val="center"/>
          </w:tcPr>
          <w:p>
            <w:pPr>
              <w:pStyle w:val="TableContents"/>
              <w:bidi w:val="0"/>
              <w:spacing w:before="0" w:after="283"/>
              <w:jc w:val="both"/>
              <w:rPr/>
            </w:pPr>
            <w:r>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6"/>
        <w:gridCol w:w="1071"/>
        <w:gridCol w:w="8978"/>
      </w:tblGrid>
      <w:tr>
        <w:trPr/>
        <w:tc>
          <w:tcPr>
            <w:tcW w:w="15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30</w:t>
            </w:r>
          </w:p>
        </w:tc>
        <w:tc>
          <w:tcPr>
            <w:tcW w:w="8978" w:type="dxa"/>
            <w:tcBorders/>
            <w:vAlign w:val="center"/>
          </w:tcPr>
          <w:p>
            <w:pPr>
              <w:pStyle w:val="TableContents"/>
              <w:bidi w:val="0"/>
              <w:spacing w:before="0" w:after="283"/>
              <w:jc w:val="both"/>
              <w:rPr/>
            </w:pPr>
            <w:r>
              <w:rPr/>
              <w:t>Presumption of Assent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is present at a meeting of the Board of Directors at which an action on any Company matter is taken shall be presumed to have assented to the action taken unless his dissent shall be entered in the minutes of the meeting or unless he shall file his written dissent from such action with the person acting as the chairperson or secretary of the meeting before the adjournment thereof or shall forward such dissent by registered post to such person immediately after the adjournment of the meeting. Such right to dissent shall not apply to a Director who voted in favour of such action.</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6"/>
        <w:gridCol w:w="2028"/>
        <w:gridCol w:w="7881"/>
      </w:tblGrid>
      <w:tr>
        <w:trPr/>
        <w:tc>
          <w:tcPr>
            <w:tcW w:w="296"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w:t>
            </w:r>
          </w:p>
        </w:tc>
        <w:tc>
          <w:tcPr>
            <w:tcW w:w="7881" w:type="dxa"/>
            <w:tcBorders/>
            <w:vAlign w:val="center"/>
          </w:tcPr>
          <w:p>
            <w:pPr>
              <w:pStyle w:val="TableContents"/>
              <w:bidi w:val="0"/>
              <w:spacing w:before="0" w:after="283"/>
              <w:jc w:val="both"/>
              <w:rPr/>
            </w:pPr>
            <w:r>
              <w:rPr/>
              <w:t>Dividends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31.1</w:t>
            </w:r>
          </w:p>
        </w:tc>
        <w:tc>
          <w:tcPr>
            <w:tcW w:w="9728" w:type="dxa"/>
            <w:tcBorders/>
            <w:vAlign w:val="center"/>
          </w:tcPr>
          <w:p>
            <w:pPr>
              <w:pStyle w:val="TableContents"/>
              <w:bidi w:val="0"/>
              <w:spacing w:before="0" w:after="283"/>
              <w:jc w:val="both"/>
              <w:rPr/>
            </w:pPr>
            <w:r>
              <w:rPr/>
              <w:t>Subject to any rights and restrictions for the time being attached to any Shares, the Directors may from time to time declare dividends (including interim dividends) and other distributions on Shares in issue and authorise payment of the same out of the funds of the Company lawfully available therefor.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31.2</w:t>
            </w:r>
          </w:p>
        </w:tc>
        <w:tc>
          <w:tcPr>
            <w:tcW w:w="9728" w:type="dxa"/>
            <w:tcBorders/>
            <w:vAlign w:val="center"/>
          </w:tcPr>
          <w:p>
            <w:pPr>
              <w:pStyle w:val="TableContents"/>
              <w:bidi w:val="0"/>
              <w:spacing w:before="0" w:after="283"/>
              <w:jc w:val="both"/>
              <w:rPr/>
            </w:pPr>
            <w:r>
              <w:rPr/>
              <w:t>Subject to any rights and restrictions for the time being attached to any Shares, the Company by Ordinary Resolution may declare dividends, but no dividend shall exceed the amount recommended by the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31.3</w:t>
            </w:r>
          </w:p>
        </w:tc>
        <w:tc>
          <w:tcPr>
            <w:tcW w:w="9728" w:type="dxa"/>
            <w:tcBorders/>
            <w:vAlign w:val="center"/>
          </w:tcPr>
          <w:p>
            <w:pPr>
              <w:pStyle w:val="TableContents"/>
              <w:bidi w:val="0"/>
              <w:spacing w:before="0" w:after="283"/>
              <w:jc w:val="both"/>
              <w:rPr/>
            </w:pPr>
            <w:r>
              <w:rPr/>
              <w:t>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equalising dividends or for any other purpose to which those funds may be properly applied, and pending such application may in the absolute discretion of the Directors, either be employed in the business of the Company or be invested in such investments (other than Shares of the Company) as the Directors may from time to time think fit.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31.4</w:t>
            </w:r>
          </w:p>
        </w:tc>
        <w:tc>
          <w:tcPr>
            <w:tcW w:w="9728" w:type="dxa"/>
            <w:tcBorders/>
            <w:vAlign w:val="center"/>
          </w:tcPr>
          <w:p>
            <w:pPr>
              <w:pStyle w:val="TableContents"/>
              <w:bidi w:val="0"/>
              <w:spacing w:before="0" w:after="283"/>
              <w:jc w:val="both"/>
              <w:rPr/>
            </w:pPr>
            <w:r>
              <w:rPr/>
              <w:t>Any dividend payable in cash to the holder of Shares may be paid in any manner determined by the Directors. If paid by cheque it will be sent by mail addressed to the holder at his address in the Register, or addressed to such person and at such addresses as the holder may direct. Every such cheque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31.5</w:t>
            </w:r>
          </w:p>
        </w:tc>
        <w:tc>
          <w:tcPr>
            <w:tcW w:w="9728" w:type="dxa"/>
            <w:tcBorders/>
            <w:vAlign w:val="center"/>
          </w:tcPr>
          <w:p>
            <w:pPr>
              <w:pStyle w:val="TableContents"/>
              <w:bidi w:val="0"/>
              <w:spacing w:before="0" w:after="283"/>
              <w:jc w:val="both"/>
              <w:rPr/>
            </w:pPr>
            <w:r>
              <w:rPr/>
              <w:t>The Directors may determine that a dividend shall be paid wholly or partly by the distribution of specific assets (which may consist of the shares or securities of any other company) and may settle all questions concerning such distribution. Without limiting the generality of the foregoing, the Directors may fix the value of such specific assets, may determine that cash payment shall be made to some Shareholders in lieu of specific assets and may vest any such specific assets in trustees on such terms as the Directors think fit.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31.6</w:t>
            </w:r>
          </w:p>
        </w:tc>
        <w:tc>
          <w:tcPr>
            <w:tcW w:w="9728" w:type="dxa"/>
            <w:tcBorders/>
            <w:vAlign w:val="center"/>
          </w:tcPr>
          <w:p>
            <w:pPr>
              <w:pStyle w:val="TableContents"/>
              <w:bidi w:val="0"/>
              <w:spacing w:before="0" w:after="283"/>
              <w:jc w:val="both"/>
              <w:rPr/>
            </w:pPr>
            <w:r>
              <w:rPr/>
              <w:t>Subject to any rights and restrictions for the time being attached to any Shares, all dividends shall be declared and paid according to the amounts paid up on the Shares, but if and for so long as nothing is paid up on any of the Shares dividends may be declared and paid according to the par value of the Shares. No amount paid on a Share in advance of calls shall, while carrying interest, be treated for the purposes of this Article as paid on the Share.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A-25</w:t>
      </w:r>
    </w:p>
    <w:p>
      <w:pPr>
        <w:pStyle w:val="TextBody"/>
        <w:bidi w:val="0"/>
        <w:spacing w:before="0" w:after="0"/>
        <w:jc w:val="center"/>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31.7</w:t>
            </w:r>
          </w:p>
        </w:tc>
        <w:tc>
          <w:tcPr>
            <w:tcW w:w="9728" w:type="dxa"/>
            <w:tcBorders/>
            <w:vAlign w:val="center"/>
          </w:tcPr>
          <w:p>
            <w:pPr>
              <w:pStyle w:val="TableContents"/>
              <w:bidi w:val="0"/>
              <w:spacing w:before="0" w:after="283"/>
              <w:jc w:val="both"/>
              <w:rPr/>
            </w:pPr>
            <w:r>
              <w:rPr/>
              <w:t>If several Persons are registered as joint holders of any Share, any of them may give effective receipts for any dividend or other moneys payable on or in respect of the Share.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815"/>
        <w:gridCol w:w="9320"/>
      </w:tblGrid>
      <w:tr>
        <w:trPr/>
        <w:tc>
          <w:tcPr>
            <w:tcW w:w="7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pPr>
            <w:r>
              <w:rPr/>
              <w:t>31.8</w:t>
            </w:r>
          </w:p>
        </w:tc>
        <w:tc>
          <w:tcPr>
            <w:tcW w:w="9320" w:type="dxa"/>
            <w:tcBorders/>
            <w:vAlign w:val="center"/>
          </w:tcPr>
          <w:p>
            <w:pPr>
              <w:pStyle w:val="TableContents"/>
              <w:bidi w:val="0"/>
              <w:spacing w:before="0" w:after="283"/>
              <w:jc w:val="both"/>
              <w:rPr/>
            </w:pPr>
            <w:r>
              <w:rPr/>
              <w:t>No dividend shall bear interest against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31.9</w:t>
            </w:r>
          </w:p>
        </w:tc>
        <w:tc>
          <w:tcPr>
            <w:tcW w:w="9728" w:type="dxa"/>
            <w:tcBorders/>
            <w:vAlign w:val="center"/>
          </w:tcPr>
          <w:p>
            <w:pPr>
              <w:pStyle w:val="TableContents"/>
              <w:bidi w:val="0"/>
              <w:spacing w:before="0" w:after="283"/>
              <w:jc w:val="both"/>
              <w:rPr/>
            </w:pPr>
            <w:r>
              <w:rPr/>
              <w:t>Any dividend unclaimed after a period of six calendar years from the date of declaration of such dividend may be forfeited by the Board of Directors and, if so forfeited, shall revert to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498"/>
        <w:gridCol w:w="9635"/>
      </w:tblGrid>
      <w:tr>
        <w:trPr/>
        <w:tc>
          <w:tcPr>
            <w:tcW w:w="7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w:t>
            </w:r>
          </w:p>
        </w:tc>
        <w:tc>
          <w:tcPr>
            <w:tcW w:w="9635" w:type="dxa"/>
            <w:tcBorders/>
            <w:vAlign w:val="center"/>
          </w:tcPr>
          <w:p>
            <w:pPr>
              <w:pStyle w:val="TableContents"/>
              <w:bidi w:val="0"/>
              <w:spacing w:before="0" w:after="283"/>
              <w:jc w:val="both"/>
              <w:rPr/>
            </w:pPr>
            <w:r>
              <w:rPr/>
              <w:t>Accounts, Audit and Annual Return and Declaration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32.1</w:t>
            </w:r>
          </w:p>
        </w:tc>
        <w:tc>
          <w:tcPr>
            <w:tcW w:w="9728" w:type="dxa"/>
            <w:tcBorders/>
            <w:vAlign w:val="center"/>
          </w:tcPr>
          <w:p>
            <w:pPr>
              <w:pStyle w:val="TableContents"/>
              <w:bidi w:val="0"/>
              <w:spacing w:before="0" w:after="283"/>
              <w:jc w:val="both"/>
              <w:rPr/>
            </w:pPr>
            <w:r>
              <w:rPr/>
              <w:t>The books of account relating to the Company’s affairs shall be kept in such manner as may be determined from time to time by the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32.2</w:t>
            </w:r>
          </w:p>
        </w:tc>
        <w:tc>
          <w:tcPr>
            <w:tcW w:w="9728" w:type="dxa"/>
            <w:tcBorders/>
            <w:vAlign w:val="center"/>
          </w:tcPr>
          <w:p>
            <w:pPr>
              <w:pStyle w:val="TableContents"/>
              <w:bidi w:val="0"/>
              <w:spacing w:before="0" w:after="283"/>
              <w:jc w:val="both"/>
              <w:rPr/>
            </w:pPr>
            <w:r>
              <w:rPr/>
              <w:t>The books of account shall be kept at the Registered Office or at such other place or places as the Directors think fit, and shall always be open to the inspection of the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32.3</w:t>
            </w:r>
          </w:p>
        </w:tc>
        <w:tc>
          <w:tcPr>
            <w:tcW w:w="9728" w:type="dxa"/>
            <w:tcBorders/>
            <w:vAlign w:val="center"/>
          </w:tcPr>
          <w:p>
            <w:pPr>
              <w:pStyle w:val="TableContents"/>
              <w:bidi w:val="0"/>
              <w:spacing w:before="0" w:after="283"/>
              <w:jc w:val="both"/>
              <w:rPr/>
            </w:pPr>
            <w:r>
              <w:rPr/>
              <w:t>The Directors may from time to time determine whether and to what extent and at what times and places and under what conditions or regulations the accounts and books of the Company or any of them shall be open to the inspection of Shareholders not being Directors, and no Shareholder (not being a Director) shall have any right to inspect any account or book or document of the Company except as conferred by law or authorised by the Directors or by Ordinary Resolution.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32.4</w:t>
            </w:r>
          </w:p>
        </w:tc>
        <w:tc>
          <w:tcPr>
            <w:tcW w:w="9728" w:type="dxa"/>
            <w:tcBorders/>
            <w:vAlign w:val="center"/>
          </w:tcPr>
          <w:p>
            <w:pPr>
              <w:pStyle w:val="TableContents"/>
              <w:bidi w:val="0"/>
              <w:spacing w:before="0" w:after="283"/>
              <w:jc w:val="both"/>
              <w:rPr/>
            </w:pPr>
            <w:r>
              <w:rPr/>
              <w:t>The accounts relating to the Company’s affairs shall be audited in such manner and with such financial year end as may be determined from time to time by the Directors or failing any determination as aforesaid shall not be audited.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32.5</w:t>
            </w:r>
          </w:p>
        </w:tc>
        <w:tc>
          <w:tcPr>
            <w:tcW w:w="9728" w:type="dxa"/>
            <w:tcBorders/>
            <w:vAlign w:val="center"/>
          </w:tcPr>
          <w:p>
            <w:pPr>
              <w:pStyle w:val="TableContents"/>
              <w:bidi w:val="0"/>
              <w:spacing w:before="0" w:after="283"/>
              <w:jc w:val="both"/>
              <w:rPr/>
            </w:pPr>
            <w:r>
              <w:rPr/>
              <w:t>The Directors may appoint an auditor of the Company who shall hold office until removed from office by a resolution of the Directors and may fix his or their remuneration.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32.6</w:t>
            </w:r>
          </w:p>
        </w:tc>
        <w:tc>
          <w:tcPr>
            <w:tcW w:w="9728" w:type="dxa"/>
            <w:tcBorders/>
            <w:vAlign w:val="center"/>
          </w:tcPr>
          <w:p>
            <w:pPr>
              <w:pStyle w:val="TableContents"/>
              <w:bidi w:val="0"/>
              <w:spacing w:before="0" w:after="283"/>
              <w:jc w:val="both"/>
              <w:rPr/>
            </w:pPr>
            <w:r>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32.7</w:t>
            </w:r>
          </w:p>
        </w:tc>
        <w:tc>
          <w:tcPr>
            <w:tcW w:w="9728" w:type="dxa"/>
            <w:tcBorders/>
            <w:vAlign w:val="center"/>
          </w:tcPr>
          <w:p>
            <w:pPr>
              <w:pStyle w:val="TableContents"/>
              <w:bidi w:val="0"/>
              <w:spacing w:before="0" w:after="283"/>
              <w:jc w:val="both"/>
              <w:rPr/>
            </w:pPr>
            <w:r>
              <w:rPr/>
              <w:t>The auditors shall, if so required by the Directors, make a report on the accounts of the Company during their tenure of office at the next annual general meeting following their appointment, and at any time during their term of office, upon request of the Directors or any general meeting of the Members.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32.8</w:t>
            </w:r>
          </w:p>
        </w:tc>
        <w:tc>
          <w:tcPr>
            <w:tcW w:w="9728" w:type="dxa"/>
            <w:tcBorders/>
            <w:vAlign w:val="center"/>
          </w:tcPr>
          <w:p>
            <w:pPr>
              <w:pStyle w:val="TableContents"/>
              <w:bidi w:val="0"/>
              <w:spacing w:before="0" w:after="283"/>
              <w:jc w:val="both"/>
              <w:rPr/>
            </w:pPr>
            <w:r>
              <w:rPr/>
              <w:t>The Directors in each calendar year shall prepare, or cause to be prepared, an annual return and declaration setting forth the particulars required by the Companies Act and deliver a copy thereof to the Registrar of Companies in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8"/>
        <w:gridCol w:w="950"/>
        <w:gridCol w:w="9117"/>
      </w:tblGrid>
      <w:tr>
        <w:trPr/>
        <w:tc>
          <w:tcPr>
            <w:tcW w:w="13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33</w:t>
            </w:r>
          </w:p>
        </w:tc>
        <w:tc>
          <w:tcPr>
            <w:tcW w:w="9117" w:type="dxa"/>
            <w:tcBorders/>
            <w:vAlign w:val="center"/>
          </w:tcPr>
          <w:p>
            <w:pPr>
              <w:pStyle w:val="TableContents"/>
              <w:bidi w:val="0"/>
              <w:spacing w:before="0" w:after="283"/>
              <w:jc w:val="both"/>
              <w:rPr/>
            </w:pPr>
            <w:r>
              <w:rPr/>
              <w:t>Capitalisation of Reserves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865"/>
        <w:gridCol w:w="9266"/>
      </w:tblGrid>
      <w:tr>
        <w:trPr/>
        <w:tc>
          <w:tcPr>
            <w:tcW w:w="7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pPr>
            <w:r>
              <w:rPr/>
              <w:t>33.1</w:t>
            </w:r>
          </w:p>
        </w:tc>
        <w:tc>
          <w:tcPr>
            <w:tcW w:w="9266" w:type="dxa"/>
            <w:tcBorders/>
            <w:vAlign w:val="center"/>
          </w:tcPr>
          <w:p>
            <w:pPr>
              <w:pStyle w:val="TableContents"/>
              <w:bidi w:val="0"/>
              <w:spacing w:before="0" w:after="283"/>
              <w:jc w:val="both"/>
              <w:rPr/>
            </w:pPr>
            <w:r>
              <w:rPr/>
              <w:t>Subject to the Companies Act, the Directors may: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283"/>
              <w:jc w:val="both"/>
              <w:rPr/>
            </w:pPr>
            <w:r>
              <w:rPr/>
              <w:t>resolve to capitalise an amount standing to the credit of reserves (including a Share Premium Account, capital redemption reserve and profit and loss account), which is available for distribution;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A-26</w:t>
      </w:r>
    </w:p>
    <w:p>
      <w:pPr>
        <w:pStyle w:val="TextBody"/>
        <w:bidi w:val="0"/>
        <w:spacing w:before="0" w:after="0"/>
        <w:jc w:val="center"/>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(b)</w:t>
            </w:r>
          </w:p>
        </w:tc>
        <w:tc>
          <w:tcPr>
            <w:tcW w:w="9919" w:type="dxa"/>
            <w:tcBorders/>
            <w:vAlign w:val="center"/>
          </w:tcPr>
          <w:p>
            <w:pPr>
              <w:pStyle w:val="TableContents"/>
              <w:bidi w:val="0"/>
              <w:spacing w:before="0" w:after="283"/>
              <w:jc w:val="both"/>
              <w:rPr/>
            </w:pPr>
            <w:r>
              <w:rPr/>
              <w:t>appropriate the sum resolved to be capitalised to the Shareholders in proportion to the nominal amount of Shares (whether or not fully paid) held by them respectively and apply that sum on their behalf in or towards: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49"/>
        <w:gridCol w:w="9915"/>
      </w:tblGrid>
      <w:tr>
        <w:trPr/>
        <w:tc>
          <w:tcPr>
            <w:tcW w:w="4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(i)</w:t>
            </w:r>
          </w:p>
        </w:tc>
        <w:tc>
          <w:tcPr>
            <w:tcW w:w="9915" w:type="dxa"/>
            <w:tcBorders/>
            <w:vAlign w:val="center"/>
          </w:tcPr>
          <w:p>
            <w:pPr>
              <w:pStyle w:val="TableContents"/>
              <w:bidi w:val="0"/>
              <w:spacing w:before="0" w:after="283"/>
              <w:jc w:val="both"/>
              <w:rPr/>
            </w:pPr>
            <w:r>
              <w:rPr/>
              <w:t>paying up the amounts (if any) for the time being unpaid on Shares held by them respectively, or</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345"/>
        <w:gridCol w:w="9815"/>
      </w:tblGrid>
      <w:tr>
        <w:trPr/>
        <w:tc>
          <w:tcPr>
            <w:tcW w:w="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(ii)</w:t>
            </w:r>
          </w:p>
        </w:tc>
        <w:tc>
          <w:tcPr>
            <w:tcW w:w="9815" w:type="dxa"/>
            <w:tcBorders/>
            <w:vAlign w:val="center"/>
          </w:tcPr>
          <w:p>
            <w:pPr>
              <w:pStyle w:val="TableContents"/>
              <w:bidi w:val="0"/>
              <w:spacing w:before="0" w:after="283"/>
              <w:jc w:val="both"/>
              <w:rPr/>
            </w:pPr>
            <w:r>
              <w:rPr/>
              <w:t>paying up in full unissued Shares or debentures of a nominal amount equal to that sum,</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allot the Shares or debentures, credited as fully paid, to the Shareholders (or as they may direct) in those proportions, or partly in one way and partly in the other, but the Share Premium Account, the capital redemption reserve and profits which are not available for distribution may, for the purposes of this Article, only be applied in paying up unissued Shares to be allotted to Shareholders credited as fully paid;</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make any arrangements they think fit to resolve a difficulty arising in the distribution of a capitalised reserve and in particular, without limitation, where Shares or debentures become distributable in fractions the Directors may deal with the fractions as they think fit;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(d)</w:t>
            </w:r>
          </w:p>
        </w:tc>
        <w:tc>
          <w:tcPr>
            <w:tcW w:w="9895" w:type="dxa"/>
            <w:tcBorders/>
            <w:vAlign w:val="center"/>
          </w:tcPr>
          <w:p>
            <w:pPr>
              <w:pStyle w:val="TableContents"/>
              <w:bidi w:val="0"/>
              <w:spacing w:before="0" w:after="283"/>
              <w:jc w:val="both"/>
              <w:rPr/>
            </w:pPr>
            <w:r>
              <w:rPr/>
              <w:t>authorise a Person to enter (on behalf of all the Shareholders concerned) into an agreement with the Company providing for either: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(i)</w:t>
            </w:r>
          </w:p>
        </w:tc>
        <w:tc>
          <w:tcPr>
            <w:tcW w:w="9962" w:type="dxa"/>
            <w:tcBorders/>
            <w:vAlign w:val="center"/>
          </w:tcPr>
          <w:p>
            <w:pPr>
              <w:pStyle w:val="TableContents"/>
              <w:bidi w:val="0"/>
              <w:spacing w:before="0" w:after="283"/>
              <w:jc w:val="both"/>
              <w:rPr/>
            </w:pPr>
            <w:r>
              <w:rPr/>
              <w:t>the allotment to the Shareholders respectively, credited as fully paid, of Shares or debentures to which they may be entitled on the capitalisation, or</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(ii)</w:t>
            </w:r>
          </w:p>
        </w:tc>
        <w:tc>
          <w:tcPr>
            <w:tcW w:w="9922" w:type="dxa"/>
            <w:tcBorders/>
            <w:vAlign w:val="center"/>
          </w:tcPr>
          <w:p>
            <w:pPr>
              <w:pStyle w:val="TableContents"/>
              <w:bidi w:val="0"/>
              <w:spacing w:before="0" w:after="283"/>
              <w:jc w:val="both"/>
              <w:rPr/>
            </w:pPr>
            <w:r>
              <w:rPr/>
              <w:t>the payment by the Company on behalf of the Shareholders (by the application of their respective proportions of the reserves resolved to be capitalised) of the amounts or part of the amounts remaining unpaid on their existing Shares,</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any such agreement made under this authority being effective and binding on all those Shareholders; and</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399"/>
        <w:gridCol w:w="9751"/>
      </w:tblGrid>
      <w:tr>
        <w:trPr/>
        <w:tc>
          <w:tcPr>
            <w:tcW w:w="5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pPr>
            <w:r>
              <w:rPr/>
              <w:t>(e)</w:t>
            </w:r>
          </w:p>
        </w:tc>
        <w:tc>
          <w:tcPr>
            <w:tcW w:w="9751" w:type="dxa"/>
            <w:tcBorders/>
            <w:vAlign w:val="center"/>
          </w:tcPr>
          <w:p>
            <w:pPr>
              <w:pStyle w:val="TableContents"/>
              <w:bidi w:val="0"/>
              <w:spacing w:before="0" w:after="283"/>
              <w:jc w:val="both"/>
              <w:rPr/>
            </w:pPr>
            <w:r>
              <w:rPr/>
              <w:t>generally do all acts and things required to give effect to the resolution.</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33.2</w:t>
            </w:r>
          </w:p>
        </w:tc>
        <w:tc>
          <w:tcPr>
            <w:tcW w:w="9728" w:type="dxa"/>
            <w:tcBorders/>
            <w:vAlign w:val="center"/>
          </w:tcPr>
          <w:p>
            <w:pPr>
              <w:pStyle w:val="TableContents"/>
              <w:bidi w:val="0"/>
              <w:spacing w:before="0" w:after="283"/>
              <w:jc w:val="both"/>
              <w:rPr/>
            </w:pPr>
            <w:r>
              <w:rPr/>
              <w:t>Notwithstanding any provisions in these Articles and subject to the Companies Act, the Directors may resolve to capitalise an amount standing to the credit of reserves (including the share premium account, capital redemption reserve and profit and loss account) or otherwise available for distribution by applying such sum in paying up in full unissued Shares to be allotted and issued to:</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 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(b)</w:t>
            </w:r>
          </w:p>
        </w:tc>
        <w:tc>
          <w:tcPr>
            <w:tcW w:w="9934" w:type="dxa"/>
            <w:tcBorders/>
            <w:vAlign w:val="center"/>
          </w:tcPr>
          <w:p>
            <w:pPr>
              <w:pStyle w:val="TableContents"/>
              <w:bidi w:val="0"/>
              <w:spacing w:before="0" w:after="283"/>
              <w:jc w:val="both"/>
              <w:rPr/>
            </w:pPr>
            <w:r>
              <w:rPr/>
              <w:t>any trustee of any trust or administrator of any share incentive scheme or employee benefit scheme to whom shares are to be allotted and issued by the Company in connection with the operation of any share incentive scheme or employee benefit scheme or other arrangement which relates to such persons that has been adopted or approved by the Directors or Members.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A-27</w:t>
      </w:r>
    </w:p>
    <w:p>
      <w:pPr>
        <w:pStyle w:val="TextBody"/>
        <w:bidi w:val="0"/>
        <w:spacing w:before="0" w:after="0"/>
        <w:jc w:val="center"/>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5"/>
        <w:gridCol w:w="998"/>
        <w:gridCol w:w="9062"/>
      </w:tblGrid>
      <w:tr>
        <w:trPr/>
        <w:tc>
          <w:tcPr>
            <w:tcW w:w="14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34</w:t>
            </w:r>
          </w:p>
        </w:tc>
        <w:tc>
          <w:tcPr>
            <w:tcW w:w="9062" w:type="dxa"/>
            <w:tcBorders/>
            <w:vAlign w:val="center"/>
          </w:tcPr>
          <w:p>
            <w:pPr>
              <w:pStyle w:val="TableContents"/>
              <w:bidi w:val="0"/>
              <w:spacing w:before="0" w:after="283"/>
              <w:jc w:val="both"/>
              <w:rPr/>
            </w:pPr>
            <w:r>
              <w:rPr/>
              <w:t>Share Premium Account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34.1</w:t>
            </w:r>
          </w:p>
        </w:tc>
        <w:tc>
          <w:tcPr>
            <w:tcW w:w="9728" w:type="dxa"/>
            <w:tcBorders/>
            <w:vAlign w:val="center"/>
          </w:tcPr>
          <w:p>
            <w:pPr>
              <w:pStyle w:val="TableContents"/>
              <w:bidi w:val="0"/>
              <w:spacing w:before="0" w:after="283"/>
              <w:jc w:val="both"/>
              <w:rPr/>
            </w:pPr>
            <w:r>
              <w:rPr/>
              <w:t>The Directors shall in accordance with the Companies Act establish a Share Premium Account and shall carry to the credit of such account from time to time a sum equal to the amount or value of the premium paid on the issue of any Share.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34.2</w:t>
            </w:r>
          </w:p>
        </w:tc>
        <w:tc>
          <w:tcPr>
            <w:tcW w:w="9728" w:type="dxa"/>
            <w:tcBorders/>
            <w:vAlign w:val="center"/>
          </w:tcPr>
          <w:p>
            <w:pPr>
              <w:pStyle w:val="TableContents"/>
              <w:bidi w:val="0"/>
              <w:spacing w:before="0" w:after="283"/>
              <w:jc w:val="both"/>
              <w:rPr/>
            </w:pPr>
            <w:r>
              <w:rPr/>
              <w:t>There shall be debited to any Share Premium Account on the redemption or purchase of a Share the difference between the nominal value of such Share and the redemption or purchase price provided always that at the discretion of the Directors such sum may be paid out of the profits of the Company or, if permitted by the Companies Act, out of capital.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8"/>
        <w:gridCol w:w="2519"/>
        <w:gridCol w:w="7318"/>
      </w:tblGrid>
      <w:tr>
        <w:trPr/>
        <w:tc>
          <w:tcPr>
            <w:tcW w:w="368"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35</w:t>
            </w:r>
          </w:p>
        </w:tc>
        <w:tc>
          <w:tcPr>
            <w:tcW w:w="7318" w:type="dxa"/>
            <w:tcBorders/>
            <w:vAlign w:val="center"/>
          </w:tcPr>
          <w:p>
            <w:pPr>
              <w:pStyle w:val="TableContents"/>
              <w:bidi w:val="0"/>
              <w:spacing w:before="0" w:after="283"/>
              <w:jc w:val="both"/>
              <w:rPr/>
            </w:pPr>
            <w:r>
              <w:rPr/>
              <w:t>Notices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35.1</w:t>
            </w:r>
          </w:p>
        </w:tc>
        <w:tc>
          <w:tcPr>
            <w:tcW w:w="9728" w:type="dxa"/>
            <w:tcBorders/>
            <w:vAlign w:val="center"/>
          </w:tcPr>
          <w:p>
            <w:pPr>
              <w:pStyle w:val="TableContents"/>
              <w:bidi w:val="0"/>
              <w:spacing w:before="0" w:after="283"/>
              <w:jc w:val="both"/>
              <w:rPr/>
            </w:pPr>
            <w:r>
              <w:rPr/>
              <w:t>Except as otherwise provided in these Articles, any notice or document may be served by the Company or by the Person entitled to give notice to any Shareholder either personally, or by posting it by airmail or a recognised courier service in a prepaid letter addressed to such Shareholder at his address as appearing in the Register, or by electronic mail to any electronic mail address such Shareholder may have specified in writing for the purpose of such service of notices, or by facsimile to any facsimile number such Shareholder may have specified in writing for the purpose of such service of notices, or by placing it on the Company’s Website should the Directors deem it appropriate. In the case of joint holders of a Share, all notices shall be given to that one of the joint holders whose name stands first in the Register in respect of the joint holding, and notice so given shall be sufficient notice to all the joint holders.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35.2</w:t>
            </w:r>
          </w:p>
        </w:tc>
        <w:tc>
          <w:tcPr>
            <w:tcW w:w="9728" w:type="dxa"/>
            <w:tcBorders/>
            <w:vAlign w:val="center"/>
          </w:tcPr>
          <w:p>
            <w:pPr>
              <w:pStyle w:val="TableContents"/>
              <w:bidi w:val="0"/>
              <w:spacing w:before="0" w:after="283"/>
              <w:jc w:val="both"/>
              <w:rPr/>
            </w:pPr>
            <w:r>
              <w:rPr/>
              <w:t>Notices sent from one country to another shall be sent or forwarded by prepaid airmail or a recognised courier service.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35.3</w:t>
            </w:r>
          </w:p>
        </w:tc>
        <w:tc>
          <w:tcPr>
            <w:tcW w:w="9728" w:type="dxa"/>
            <w:tcBorders/>
            <w:vAlign w:val="center"/>
          </w:tcPr>
          <w:p>
            <w:pPr>
              <w:pStyle w:val="TableContents"/>
              <w:bidi w:val="0"/>
              <w:spacing w:before="0" w:after="283"/>
              <w:jc w:val="both"/>
              <w:rPr/>
            </w:pPr>
            <w:r>
              <w:rPr/>
              <w:t>Any Shareholder present, either personally or by proxy, at any meeting of the Company shall for all purposes be deemed to have received due notice of such meeting and, where requisite, of the purposes for which such meeting was convened.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968"/>
        <w:gridCol w:w="9154"/>
      </w:tblGrid>
      <w:tr>
        <w:trPr/>
        <w:tc>
          <w:tcPr>
            <w:tcW w:w="8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pPr>
            <w:r>
              <w:rPr/>
              <w:t>35.4</w:t>
            </w:r>
          </w:p>
        </w:tc>
        <w:tc>
          <w:tcPr>
            <w:tcW w:w="9154" w:type="dxa"/>
            <w:tcBorders/>
            <w:vAlign w:val="center"/>
          </w:tcPr>
          <w:p>
            <w:pPr>
              <w:pStyle w:val="TableContents"/>
              <w:bidi w:val="0"/>
              <w:spacing w:before="0" w:after="283"/>
              <w:jc w:val="both"/>
              <w:rPr/>
            </w:pPr>
            <w:r>
              <w:rPr/>
              <w:t>Any notice or other document, if served by: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(a)</w:t>
            </w:r>
          </w:p>
        </w:tc>
        <w:tc>
          <w:tcPr>
            <w:tcW w:w="9906" w:type="dxa"/>
            <w:tcBorders/>
            <w:vAlign w:val="center"/>
          </w:tcPr>
          <w:p>
            <w:pPr>
              <w:pStyle w:val="TableContents"/>
              <w:bidi w:val="0"/>
              <w:spacing w:before="0" w:after="283"/>
              <w:jc w:val="both"/>
              <w:rPr/>
            </w:pPr>
            <w:r>
              <w:rPr/>
              <w:t>post, shall be deemed to have been served five (5) calendar days after the time when the letter containing the same is posted;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(b)</w:t>
            </w:r>
          </w:p>
        </w:tc>
        <w:tc>
          <w:tcPr>
            <w:tcW w:w="9917" w:type="dxa"/>
            <w:tcBorders/>
            <w:vAlign w:val="center"/>
          </w:tcPr>
          <w:p>
            <w:pPr>
              <w:pStyle w:val="TableContents"/>
              <w:bidi w:val="0"/>
              <w:spacing w:before="0" w:after="283"/>
              <w:jc w:val="both"/>
              <w:rPr/>
            </w:pPr>
            <w:r>
              <w:rPr/>
              <w:t>facsimile, shall be deemed to have been served upon production by the transmitting facsimile machine of a report confirming transmission of the facsimile in full to the facsimile number of the recipient;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(c)</w:t>
            </w:r>
          </w:p>
        </w:tc>
        <w:tc>
          <w:tcPr>
            <w:tcW w:w="9921" w:type="dxa"/>
            <w:tcBorders/>
            <w:vAlign w:val="center"/>
          </w:tcPr>
          <w:p>
            <w:pPr>
              <w:pStyle w:val="TableContents"/>
              <w:bidi w:val="0"/>
              <w:spacing w:before="0" w:after="283"/>
              <w:jc w:val="both"/>
              <w:rPr/>
            </w:pPr>
            <w:r>
              <w:rPr/>
              <w:t>recognised courier service, shall be deemed to have been served 48 hours after the time when the letter containing the same is delivered to the courier service; 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(d)</w:t>
            </w:r>
          </w:p>
        </w:tc>
        <w:tc>
          <w:tcPr>
            <w:tcW w:w="9924" w:type="dxa"/>
            <w:tcBorders/>
            <w:vAlign w:val="center"/>
          </w:tcPr>
          <w:p>
            <w:pPr>
              <w:pStyle w:val="TableContents"/>
              <w:bidi w:val="0"/>
              <w:spacing w:before="0" w:after="283"/>
              <w:jc w:val="both"/>
              <w:rPr/>
            </w:pPr>
            <w:r>
              <w:rPr/>
              <w:t>electronic means, shall be deemed to have been served immediately (i) upon the time of the transmission to the electronic mail address supplied by the Shareholder to the Company or (ii) upon the time of its placement on the Company’s Website.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35.5</w:t>
            </w:r>
          </w:p>
        </w:tc>
        <w:tc>
          <w:tcPr>
            <w:tcW w:w="9728" w:type="dxa"/>
            <w:tcBorders/>
            <w:vAlign w:val="center"/>
          </w:tcPr>
          <w:p>
            <w:pPr>
              <w:pStyle w:val="TableContents"/>
              <w:bidi w:val="0"/>
              <w:spacing w:before="0" w:after="283"/>
              <w:jc w:val="both"/>
              <w:rPr/>
            </w:pPr>
            <w:r>
              <w:rPr/>
              <w:t>In proving service by post or courier service it shall be sufficient to prove that the letter containing the notice or documents was properly addressed and duly posted or delivered to the courier service.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35.6</w:t>
            </w:r>
          </w:p>
        </w:tc>
        <w:tc>
          <w:tcPr>
            <w:tcW w:w="9728" w:type="dxa"/>
            <w:tcBorders/>
            <w:vAlign w:val="center"/>
          </w:tcPr>
          <w:p>
            <w:pPr>
              <w:pStyle w:val="TableContents"/>
              <w:bidi w:val="0"/>
              <w:spacing w:before="0" w:after="283"/>
              <w:jc w:val="both"/>
              <w:rPr/>
            </w:pPr>
            <w:r>
              <w:rPr/>
              <w:t>Any notice or document delivered or sent by post to or left at the registered address of any Shareholder in accordance with the terms of these Articles shall notwithstanding that such Shareholder be then dead or bankrupt, and whether or not the Company has notice of his death or bankruptcy, be deemed to have been duly served in respect of any Share registered in the name of such Shareholder as sole or joint holder, unless his name shall at the time of the service of the notice or document have been removed from the Register as the holder of the Share, and such service shall for all purposes be deemed a sufficient service of such notice or document on all Persons interested (whether jointly with or as claiming through or under him) in the Share.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A-28</w:t>
      </w:r>
    </w:p>
    <w:p>
      <w:pPr>
        <w:pStyle w:val="TextBody"/>
        <w:bidi w:val="0"/>
        <w:spacing w:before="0" w:after="0"/>
        <w:jc w:val="center"/>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661"/>
        <w:gridCol w:w="9488"/>
      </w:tblGrid>
      <w:tr>
        <w:trPr/>
        <w:tc>
          <w:tcPr>
            <w:tcW w:w="5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pPr>
            <w:r>
              <w:rPr/>
              <w:t>35.7</w:t>
            </w:r>
          </w:p>
        </w:tc>
        <w:tc>
          <w:tcPr>
            <w:tcW w:w="9488" w:type="dxa"/>
            <w:tcBorders/>
            <w:vAlign w:val="center"/>
          </w:tcPr>
          <w:p>
            <w:pPr>
              <w:pStyle w:val="TableContents"/>
              <w:bidi w:val="0"/>
              <w:spacing w:before="0" w:after="283"/>
              <w:jc w:val="both"/>
              <w:rPr/>
            </w:pPr>
            <w:r>
              <w:rPr/>
              <w:t>Notice of every general meeting of the Company shall be given to:</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(a)</w:t>
            </w:r>
          </w:p>
        </w:tc>
        <w:tc>
          <w:tcPr>
            <w:tcW w:w="9919" w:type="dxa"/>
            <w:tcBorders/>
            <w:vAlign w:val="center"/>
          </w:tcPr>
          <w:p>
            <w:pPr>
              <w:pStyle w:val="TableContents"/>
              <w:bidi w:val="0"/>
              <w:spacing w:before="0" w:after="283"/>
              <w:jc w:val="both"/>
              <w:rPr/>
            </w:pPr>
            <w:r>
              <w:rPr/>
              <w:t>all Shareholders holding Shares with the right to receive notice and who have supplied to the Company an address for the giving of notices to them;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(b)</w:t>
            </w:r>
          </w:p>
        </w:tc>
        <w:tc>
          <w:tcPr>
            <w:tcW w:w="9912" w:type="dxa"/>
            <w:tcBorders/>
            <w:vAlign w:val="center"/>
          </w:tcPr>
          <w:p>
            <w:pPr>
              <w:pStyle w:val="TableContents"/>
              <w:bidi w:val="0"/>
              <w:spacing w:before="0" w:after="283"/>
              <w:jc w:val="both"/>
              <w:rPr/>
            </w:pPr>
            <w:r>
              <w:rPr/>
              <w:t>every Person entitled to a Share in consequence of the death or bankruptcy of a Shareholder, who but for his death or bankruptcy would be entitled to receive notice of the meeting.</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Person shall be entitled to receive notices of general meetings.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8"/>
        <w:gridCol w:w="1839"/>
        <w:gridCol w:w="8098"/>
      </w:tblGrid>
      <w:tr>
        <w:trPr/>
        <w:tc>
          <w:tcPr>
            <w:tcW w:w="268"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36</w:t>
            </w:r>
          </w:p>
        </w:tc>
        <w:tc>
          <w:tcPr>
            <w:tcW w:w="8098" w:type="dxa"/>
            <w:tcBorders/>
            <w:vAlign w:val="center"/>
          </w:tcPr>
          <w:p>
            <w:pPr>
              <w:pStyle w:val="TableContents"/>
              <w:bidi w:val="0"/>
              <w:spacing w:before="0" w:after="283"/>
              <w:jc w:val="both"/>
              <w:rPr/>
            </w:pPr>
            <w:r>
              <w:rPr/>
              <w:t>Information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36.1</w:t>
            </w:r>
          </w:p>
        </w:tc>
        <w:tc>
          <w:tcPr>
            <w:tcW w:w="9728" w:type="dxa"/>
            <w:tcBorders/>
            <w:vAlign w:val="center"/>
          </w:tcPr>
          <w:p>
            <w:pPr>
              <w:pStyle w:val="TableContents"/>
              <w:bidi w:val="0"/>
              <w:spacing w:before="0" w:after="283"/>
              <w:jc w:val="both"/>
              <w:rPr/>
            </w:pPr>
            <w:r>
              <w:rPr/>
              <w:t>Subject to the relevant laws, rules and regulations applicable to the Company, no Member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Members of the Company to communicate to the public.</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36.2</w:t>
            </w:r>
          </w:p>
        </w:tc>
        <w:tc>
          <w:tcPr>
            <w:tcW w:w="9728" w:type="dxa"/>
            <w:tcBorders/>
            <w:vAlign w:val="center"/>
          </w:tcPr>
          <w:p>
            <w:pPr>
              <w:pStyle w:val="TableContents"/>
              <w:bidi w:val="0"/>
              <w:spacing w:before="0" w:after="283"/>
              <w:jc w:val="both"/>
              <w:rPr/>
            </w:pPr>
            <w:r>
              <w:rPr/>
              <w:t>Subject to due compliance with the relevant laws, rules and regulations applicable to the Company, the Board shall be entitled to release or disclose any information in its possession, custody or control regarding the Company or its affairs to any of its Members including, without limitation, information contained in the Register and transfer books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9"/>
        <w:gridCol w:w="2052"/>
        <w:gridCol w:w="7854"/>
      </w:tblGrid>
      <w:tr>
        <w:trPr/>
        <w:tc>
          <w:tcPr>
            <w:tcW w:w="299"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37</w:t>
            </w:r>
          </w:p>
        </w:tc>
        <w:tc>
          <w:tcPr>
            <w:tcW w:w="7854" w:type="dxa"/>
            <w:tcBorders/>
            <w:vAlign w:val="center"/>
          </w:tcPr>
          <w:p>
            <w:pPr>
              <w:pStyle w:val="TableContents"/>
              <w:bidi w:val="0"/>
              <w:spacing w:before="0" w:after="283"/>
              <w:jc w:val="both"/>
              <w:rPr/>
            </w:pPr>
            <w:r>
              <w:rPr/>
              <w:t>Indemnity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37.1</w:t>
            </w:r>
          </w:p>
        </w:tc>
        <w:tc>
          <w:tcPr>
            <w:tcW w:w="9728" w:type="dxa"/>
            <w:tcBorders/>
            <w:vAlign w:val="center"/>
          </w:tcPr>
          <w:p>
            <w:pPr>
              <w:pStyle w:val="TableContents"/>
              <w:bidi w:val="0"/>
              <w:spacing w:before="0" w:after="283"/>
              <w:jc w:val="both"/>
              <w:rPr/>
            </w:pPr>
            <w:r>
              <w:rPr/>
              <w:t>Every Director (including for the purposes of this Article any alternate Director appointed pursuant to the provisions of these Articles), Secretary, assistant Secretary, or other officer for the time being and from time to time of the Company (but not including the Company’s auditors) and the personal representatives of the same (each an “Indemnified Person”) shall be indemnified and secured harmless against all actions, proceedings, costs, charges, expenses, losses, damages or liabilities incurred or sustained by such Indemnified Person, other than by reason of such Indemnified Person’s own dishonesty, wilful default or fraud, in or about the conduct of the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the Company or its affairs in any court whether in the Cayman Islands or elsewhere.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1088"/>
        <w:gridCol w:w="9024"/>
      </w:tblGrid>
      <w:tr>
        <w:trPr/>
        <w:tc>
          <w:tcPr>
            <w:tcW w:w="9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pPr>
            <w:r>
              <w:rPr/>
              <w:t>37.2</w:t>
            </w:r>
          </w:p>
        </w:tc>
        <w:tc>
          <w:tcPr>
            <w:tcW w:w="9024" w:type="dxa"/>
            <w:tcBorders/>
            <w:vAlign w:val="center"/>
          </w:tcPr>
          <w:p>
            <w:pPr>
              <w:pStyle w:val="TableContents"/>
              <w:bidi w:val="0"/>
              <w:spacing w:before="0" w:after="283"/>
              <w:jc w:val="both"/>
              <w:rPr/>
            </w:pPr>
            <w:r>
              <w:rPr/>
              <w:t>No Indemnified Person shall be liable: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(a)</w:t>
            </w:r>
          </w:p>
        </w:tc>
        <w:tc>
          <w:tcPr>
            <w:tcW w:w="9899" w:type="dxa"/>
            <w:tcBorders/>
            <w:vAlign w:val="center"/>
          </w:tcPr>
          <w:p>
            <w:pPr>
              <w:pStyle w:val="TableContents"/>
              <w:bidi w:val="0"/>
              <w:spacing w:before="0" w:after="283"/>
              <w:jc w:val="both"/>
              <w:rPr/>
            </w:pPr>
            <w:r>
              <w:rPr/>
              <w:t>for the acts, receipts, neglects, defaults or omissions of any other Director or officer or agent of the Company; 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94"/>
        <w:gridCol w:w="9760"/>
      </w:tblGrid>
      <w:tr>
        <w:trPr/>
        <w:tc>
          <w:tcPr>
            <w:tcW w:w="5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pPr>
            <w:r>
              <w:rPr/>
              <w:t>(b)</w:t>
            </w:r>
          </w:p>
        </w:tc>
        <w:tc>
          <w:tcPr>
            <w:tcW w:w="9760" w:type="dxa"/>
            <w:tcBorders/>
            <w:vAlign w:val="center"/>
          </w:tcPr>
          <w:p>
            <w:pPr>
              <w:pStyle w:val="TableContents"/>
              <w:bidi w:val="0"/>
              <w:spacing w:before="0" w:after="283"/>
              <w:jc w:val="both"/>
              <w:rPr/>
            </w:pPr>
            <w:r>
              <w:rPr/>
              <w:t>for any loss on account of defect of title to any property of the Company; or</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A-29</w:t>
      </w:r>
    </w:p>
    <w:p>
      <w:pPr>
        <w:pStyle w:val="TextBody"/>
        <w:bidi w:val="0"/>
        <w:spacing w:before="0" w:after="0"/>
        <w:jc w:val="center"/>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(c)</w:t>
            </w:r>
          </w:p>
        </w:tc>
        <w:tc>
          <w:tcPr>
            <w:tcW w:w="9900" w:type="dxa"/>
            <w:tcBorders/>
            <w:vAlign w:val="center"/>
          </w:tcPr>
          <w:p>
            <w:pPr>
              <w:pStyle w:val="TableContents"/>
              <w:bidi w:val="0"/>
              <w:spacing w:before="0" w:after="283"/>
              <w:jc w:val="both"/>
              <w:rPr/>
            </w:pPr>
            <w:r>
              <w:rPr/>
              <w:t>on account of the insufficiency of any security in or upon which any money of the Company shall be invested; 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407"/>
        <w:gridCol w:w="9745"/>
      </w:tblGrid>
      <w:tr>
        <w:trPr/>
        <w:tc>
          <w:tcPr>
            <w:tcW w:w="5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pPr>
            <w:r>
              <w:rPr/>
              <w:t>(d)</w:t>
            </w:r>
          </w:p>
        </w:tc>
        <w:tc>
          <w:tcPr>
            <w:tcW w:w="9745" w:type="dxa"/>
            <w:tcBorders/>
            <w:vAlign w:val="center"/>
          </w:tcPr>
          <w:p>
            <w:pPr>
              <w:pStyle w:val="TableContents"/>
              <w:bidi w:val="0"/>
              <w:spacing w:before="0" w:after="283"/>
              <w:jc w:val="both"/>
              <w:rPr/>
            </w:pPr>
            <w:r>
              <w:rPr/>
              <w:t>for any loss incurred through any bank, broker or other similar Person; 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(e)</w:t>
            </w:r>
          </w:p>
        </w:tc>
        <w:tc>
          <w:tcPr>
            <w:tcW w:w="9919" w:type="dxa"/>
            <w:tcBorders/>
            <w:vAlign w:val="center"/>
          </w:tcPr>
          <w:p>
            <w:pPr>
              <w:pStyle w:val="TableContents"/>
              <w:bidi w:val="0"/>
              <w:spacing w:before="0" w:after="283"/>
              <w:jc w:val="both"/>
              <w:rPr/>
            </w:pPr>
            <w:r>
              <w:rPr/>
              <w:t>for any loss occasioned by any negligence, default, breach of duty, breach of trust, error of judgement or oversight on such Indemnified Person’s part; 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(f)</w:t>
            </w:r>
          </w:p>
        </w:tc>
        <w:tc>
          <w:tcPr>
            <w:tcW w:w="9964" w:type="dxa"/>
            <w:tcBorders/>
            <w:vAlign w:val="center"/>
          </w:tcPr>
          <w:p>
            <w:pPr>
              <w:pStyle w:val="TableContents"/>
              <w:bidi w:val="0"/>
              <w:spacing w:before="0" w:after="283"/>
              <w:jc w:val="both"/>
              <w:rPr/>
            </w:pPr>
            <w:r>
              <w:rPr/>
              <w:t>for any loss, damage or misfortune whatsoever which may happen in or arise from the execution or discharge of the duties, powers, authorities, or discretions of such Indemnified Person’s office or in relation thereto;</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same shall happen through such Indemnified Person’s own dishonesty, willful default or fraud.</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4"/>
        <w:gridCol w:w="1535"/>
        <w:gridCol w:w="8446"/>
      </w:tblGrid>
      <w:tr>
        <w:trPr/>
        <w:tc>
          <w:tcPr>
            <w:tcW w:w="224"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38</w:t>
            </w:r>
          </w:p>
        </w:tc>
        <w:tc>
          <w:tcPr>
            <w:tcW w:w="8446" w:type="dxa"/>
            <w:tcBorders/>
            <w:vAlign w:val="center"/>
          </w:tcPr>
          <w:p>
            <w:pPr>
              <w:pStyle w:val="TableContents"/>
              <w:bidi w:val="0"/>
              <w:spacing w:before="0" w:after="283"/>
              <w:jc w:val="both"/>
              <w:rPr/>
            </w:pPr>
            <w:r>
              <w:rPr/>
              <w:t>Financial Year</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Directors otherwise prescribe, the financial year of the Company shall end on March 31st in each calendar year and shall begin on April 1st in each calendar year.</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4"/>
        <w:gridCol w:w="920"/>
        <w:gridCol w:w="9151"/>
      </w:tblGrid>
      <w:tr>
        <w:trPr/>
        <w:tc>
          <w:tcPr>
            <w:tcW w:w="13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39</w:t>
            </w:r>
          </w:p>
        </w:tc>
        <w:tc>
          <w:tcPr>
            <w:tcW w:w="9151" w:type="dxa"/>
            <w:tcBorders/>
            <w:vAlign w:val="center"/>
          </w:tcPr>
          <w:p>
            <w:pPr>
              <w:pStyle w:val="TableContents"/>
              <w:bidi w:val="0"/>
              <w:spacing w:before="0" w:after="283"/>
              <w:jc w:val="both"/>
              <w:rPr/>
            </w:pPr>
            <w:r>
              <w:rPr/>
              <w:t>Non-Recognition of Trusts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shall be recognised by the Company as holding any Share upon any trust and the Company shall not, unless required by law, be bound by or be compelled in any way to recognise (even when having notice thereof) any equitable, contingent, future or partial interest in any Share or (except only as otherwise provided by these Articles or as the Companies Act requires) any other right in respect of any Share except an absolute right to the entirety thereof in each Shareholder registered in the Register.</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5"/>
        <w:gridCol w:w="1748"/>
        <w:gridCol w:w="8202"/>
      </w:tblGrid>
      <w:tr>
        <w:trPr/>
        <w:tc>
          <w:tcPr>
            <w:tcW w:w="25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40</w:t>
            </w:r>
          </w:p>
        </w:tc>
        <w:tc>
          <w:tcPr>
            <w:tcW w:w="8202" w:type="dxa"/>
            <w:tcBorders/>
            <w:vAlign w:val="center"/>
          </w:tcPr>
          <w:p>
            <w:pPr>
              <w:pStyle w:val="TableContents"/>
              <w:bidi w:val="0"/>
              <w:spacing w:before="0" w:after="283"/>
              <w:jc w:val="both"/>
              <w:rPr/>
            </w:pPr>
            <w:r>
              <w:rPr/>
              <w:t>Winding Up</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40.1</w:t>
            </w:r>
          </w:p>
        </w:tc>
        <w:tc>
          <w:tcPr>
            <w:tcW w:w="9728" w:type="dxa"/>
            <w:tcBorders/>
            <w:vAlign w:val="center"/>
          </w:tcPr>
          <w:p>
            <w:pPr>
              <w:pStyle w:val="TableContents"/>
              <w:bidi w:val="0"/>
              <w:spacing w:before="0" w:after="283"/>
              <w:jc w:val="both"/>
              <w:rPr/>
            </w:pPr>
            <w:r>
              <w:rPr/>
              <w:t>If the Company shall be wound up the liquidator may, with the sanction of a Special Resolution of the Company and any other sanction required by the Companies Act, divide amongst the Members in species or in kind the whole or any part of the assets of the Company (whether they shall consist of property of the same kind or not) and may for that purpose value any assets and determine how the division shall be carried out as between the Members or different classes of Members. The liquidator may, with the like sanction, vest the whole or any part of such assets in trustees upon such trusts for the benefit of the Members as the liquidator, with the like sanction, shall think fit, but so that no Member shall be compelled to accept any asset upon which there is a liability.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40.2</w:t>
            </w:r>
          </w:p>
        </w:tc>
        <w:tc>
          <w:tcPr>
            <w:tcW w:w="9728" w:type="dxa"/>
            <w:tcBorders/>
            <w:vAlign w:val="center"/>
          </w:tcPr>
          <w:p>
            <w:pPr>
              <w:pStyle w:val="TableContents"/>
              <w:bidi w:val="0"/>
              <w:spacing w:before="0" w:after="283"/>
              <w:jc w:val="both"/>
              <w:rPr/>
            </w:pPr>
            <w:r>
              <w:rPr/>
              <w:t>If the Company shall be wound up, and the assets available for distribution amongst the Members shall be insufficient to repay the whole of the share capital, such assets shall be distributed so that, as nearly as may be, the losses shall be borne by the Members in proportion to the par value of the Shares held by them. If in a winding up the assets available for distribution amongst the Members shall be more than sufficient to repay the whole of the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 This Article is without prejudice to the rights of the holders of Shares issued upon special terms and conditions.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667"/>
        <w:gridCol w:w="9441"/>
      </w:tblGrid>
      <w:tr>
        <w:trPr/>
        <w:tc>
          <w:tcPr>
            <w:tcW w:w="9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41</w:t>
            </w:r>
          </w:p>
        </w:tc>
        <w:tc>
          <w:tcPr>
            <w:tcW w:w="9441" w:type="dxa"/>
            <w:tcBorders/>
            <w:vAlign w:val="center"/>
          </w:tcPr>
          <w:p>
            <w:pPr>
              <w:pStyle w:val="TableContents"/>
              <w:bidi w:val="0"/>
              <w:spacing w:before="0" w:after="283"/>
              <w:jc w:val="both"/>
              <w:rPr/>
            </w:pPr>
            <w:r>
              <w:rPr/>
              <w:t>Amendment of Articles of Association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Companies Act, the Company may at any time and from time to time by Special Resolution alter or amend these Articles in whole or in part.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A-30</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575"/>
        <w:gridCol w:w="9546"/>
      </w:tblGrid>
      <w:tr>
        <w:trPr/>
        <w:tc>
          <w:tcPr>
            <w:tcW w:w="8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42</w:t>
            </w:r>
          </w:p>
        </w:tc>
        <w:tc>
          <w:tcPr>
            <w:tcW w:w="9546" w:type="dxa"/>
            <w:tcBorders/>
            <w:vAlign w:val="center"/>
          </w:tcPr>
          <w:p>
            <w:pPr>
              <w:pStyle w:val="TableContents"/>
              <w:bidi w:val="0"/>
              <w:spacing w:before="0" w:after="283"/>
              <w:jc w:val="both"/>
              <w:rPr/>
            </w:pPr>
            <w:r>
              <w:rPr/>
              <w:t>Closing of Register or Fixing of Record Date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42.1</w:t>
            </w:r>
          </w:p>
        </w:tc>
        <w:tc>
          <w:tcPr>
            <w:tcW w:w="9728" w:type="dxa"/>
            <w:tcBorders/>
            <w:vAlign w:val="center"/>
          </w:tcPr>
          <w:p>
            <w:pPr>
              <w:pStyle w:val="TableContents"/>
              <w:bidi w:val="0"/>
              <w:spacing w:before="0" w:after="283"/>
              <w:jc w:val="both"/>
              <w:rPr/>
            </w:pPr>
            <w:r>
              <w:rPr/>
              <w:t>For the purpose of determining those Shareholders that are entitled to receive notice of, attend or vote at any meeting of Shareholders or any adjournment thereof, or those Shareholders that are entitled to receive payment of any dividend, or in order to make a determination as to who is a Shareholder for any other purpose, the Directors may provide that the Register shall be closed for transfers for a stated period which shall not exceed in any case thirty (30) calendar days in any calendar year.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42.2</w:t>
            </w:r>
          </w:p>
        </w:tc>
        <w:tc>
          <w:tcPr>
            <w:tcW w:w="9728" w:type="dxa"/>
            <w:tcBorders/>
            <w:vAlign w:val="center"/>
          </w:tcPr>
          <w:p>
            <w:pPr>
              <w:pStyle w:val="TableContents"/>
              <w:bidi w:val="0"/>
              <w:spacing w:before="0" w:after="283"/>
              <w:jc w:val="both"/>
              <w:rPr/>
            </w:pPr>
            <w:r>
              <w:rPr/>
              <w:t>In lieu of or apart from closing the Register, the Directors may fix in advance a date as the record date for any such determination of those Shareholders that are entitled to receive notice of, attend or vote at a meeting of the Shareholders and for the purpose of determining those Shareholders that are entitled to receive payment of any dividend the Directors may, at or within ninety (90) calendar days prior to the date of declaration of such dividend, fix a subsequent date as the record date for such determination.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42.3</w:t>
            </w:r>
          </w:p>
        </w:tc>
        <w:tc>
          <w:tcPr>
            <w:tcW w:w="9728" w:type="dxa"/>
            <w:tcBorders/>
            <w:vAlign w:val="center"/>
          </w:tcPr>
          <w:p>
            <w:pPr>
              <w:pStyle w:val="TableContents"/>
              <w:bidi w:val="0"/>
              <w:spacing w:before="0" w:after="283"/>
              <w:jc w:val="both"/>
              <w:rPr/>
            </w:pPr>
            <w:r>
              <w:rPr/>
              <w:t>If the Register is not so closed and no record date is fixed for the determination of those Shareholders entitled to receive notice of, attend or vote at a meeting of Shareholders or those Shareholders that are entitled to receive payment of a dividend, the date on which notice of the meeting is posted or the date on which the resolution of the Directors declaring such dividend is adopted, as the case may be, shall be the record date for such determination of Shareholders. When a determination of those Shareholders that are entitled to receive notice of, attend or vote at a meeting of Shareholders has been made as provided in this Article, such determination shall apply to any adjournment thereof.</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701"/>
        <w:gridCol w:w="9402"/>
      </w:tblGrid>
      <w:tr>
        <w:trPr/>
        <w:tc>
          <w:tcPr>
            <w:tcW w:w="10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43</w:t>
            </w:r>
          </w:p>
        </w:tc>
        <w:tc>
          <w:tcPr>
            <w:tcW w:w="9402" w:type="dxa"/>
            <w:tcBorders/>
            <w:vAlign w:val="center"/>
          </w:tcPr>
          <w:p>
            <w:pPr>
              <w:pStyle w:val="TableContents"/>
              <w:bidi w:val="0"/>
              <w:spacing w:before="0" w:after="283"/>
              <w:jc w:val="both"/>
              <w:rPr/>
            </w:pPr>
            <w:r>
              <w:rPr/>
              <w:t>Registration by way of Continuation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9"/>
        <w:gridCol w:w="1983"/>
        <w:gridCol w:w="7933"/>
      </w:tblGrid>
      <w:tr>
        <w:trPr/>
        <w:tc>
          <w:tcPr>
            <w:tcW w:w="289"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44</w:t>
            </w:r>
          </w:p>
        </w:tc>
        <w:tc>
          <w:tcPr>
            <w:tcW w:w="7933" w:type="dxa"/>
            <w:tcBorders/>
            <w:vAlign w:val="center"/>
          </w:tcPr>
          <w:p>
            <w:pPr>
              <w:pStyle w:val="TableContents"/>
              <w:bidi w:val="0"/>
              <w:spacing w:before="0" w:after="283"/>
              <w:jc w:val="both"/>
              <w:rPr/>
            </w:pPr>
            <w:r>
              <w:rPr/>
              <w:t>Disclosure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or any service providers (including the officers, the Secretary and the Registered Office provider of the Company) specifically authorised by the Directors, shall be entitled to disclose to any regulatory or judicial authority any information regarding the affairs of the Company including without limitation information contained in the Register and books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A-31</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4" w:name="ea030140701ex99-2.htm"/>
      <w:bookmarkStart w:id="5" w:name="ksea030140701ex992"/>
      <w:bookmarkEnd w:id="4"/>
      <w:bookmarkEnd w:id="5"/>
      <w:r>
        <w:rPr>
          <w:b/>
        </w:rPr>
        <w:t>Exhibit 99.2</w:t>
      </w:r>
      <w:r>
        <w:br w:type="page"/>
      </w:r>
    </w:p>
    <w:p>
      <w:pPr>
        <w:pStyle w:val="TextBody"/>
        <w:bidi w:val="0"/>
        <w:jc w:val="right"/>
        <w:rPr/>
      </w:pPr>
      <w:r>
        <w:rPr/>
        <w:t> </w:t>
      </w:r>
    </w:p>
    <w:p>
      <w:pPr>
        <w:pStyle w:val="TextBody"/>
        <w:bidi w:val="0"/>
        <w:jc w:val="center"/>
        <w:rPr/>
      </w:pPr>
      <w:r>
        <w:rPr/>
        <w:t> </w:t>
      </w:r>
      <w:r>
        <w:rPr/>
        <w:drawing>
          <wp:inline distT="0" distB="0" distL="0" distR="0">
            <wp:extent cx="7724775" cy="10001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24775" cy="10001250"/>
                    </a:xfrm>
                    <a:prstGeom prst="rect">
                      <a:avLst/>
                    </a:prstGeom>
                  </pic:spPr>
                </pic:pic>
              </a:graphicData>
            </a:graphic>
          </wp:inline>
        </w:drawing>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7724775" cy="10001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724775" cy="10001250"/>
                    </a:xfrm>
                    <a:prstGeom prst="rect">
                      <a:avLst/>
                    </a:prstGeom>
                  </pic:spPr>
                </pic:pic>
              </a:graphicData>
            </a:graphic>
          </wp:inline>
        </w:drawing>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jc w:val="center"/>
        <w:rPr/>
      </w:pPr>
      <w:r>
        <w:rPr/>
        <w:t> </w:t>
      </w:r>
    </w:p>
    <w:p>
      <w:pPr>
        <w:pStyle w:val="TextBody"/>
        <w:bidi w:val="0"/>
        <w:jc w:val="right"/>
        <w:rPr>
          <w:b/>
        </w:rPr>
      </w:pPr>
      <w:bookmarkStart w:id="6" w:name="ea030140701ex99-3.htm"/>
      <w:bookmarkStart w:id="7" w:name="ksea030140701ex993"/>
      <w:bookmarkEnd w:id="6"/>
      <w:bookmarkEnd w:id="7"/>
      <w:r>
        <w:rPr>
          <w:b/>
        </w:rPr>
        <w:t>Exhibit 99.3</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CCSC TECHNOLOGY INTERNATIONAL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Special Meeting of Holders of Class A 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Immediately Following the 2026 Annual General Meeting of Shareholders on September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NOTICE IS HEREBY GIVEN THAT</w:t>
      </w:r>
      <w:r>
        <w:rPr>
          <w:rFonts w:ascii="Times New Roman;Times;Serif" w:hAnsi="Times New Roman;Times;Serif"/>
          <w:b w:val="false"/>
          <w:i w:val="false"/>
          <w:caps w:val="false"/>
          <w:smallCaps w:val="false"/>
          <w:sz w:val="20"/>
        </w:rPr>
        <w:t xml:space="preserve"> a special meeting of the holders of Class A ordinary shares of par value US$0.005 each (“Class A Ordinary Shares”) (the “Special Meeting of Class A Shareholders” or the “Class A Meeting”) of CCSC Technology International Holdings Limited (the “Company”) will be held at 1</w:t>
      </w:r>
      <w:r>
        <w:rPr>
          <w:rFonts w:ascii="Times New Roman;Times;Serif" w:hAnsi="Times New Roman;Times;Serif"/>
          <w:b w:val="false"/>
          <w:i w:val="false"/>
          <w:caps w:val="false"/>
          <w:smallCaps w:val="false"/>
          <w:sz w:val="20"/>
          <w:shd w:fill="FFFFFF" w:val="clear"/>
        </w:rPr>
        <w:t>301-03, 13/F, Shatin Galleria, 18-24 Shan Mei Street, Fotan, Hong Kong</w:t>
      </w:r>
      <w:r>
        <w:rPr>
          <w:rFonts w:ascii="Times New Roman;Times;Serif" w:hAnsi="Times New Roman;Times;Serif"/>
          <w:b w:val="false"/>
          <w:i w:val="false"/>
          <w:caps w:val="false"/>
          <w:smallCaps w:val="false"/>
          <w:sz w:val="20"/>
        </w:rPr>
        <w:t xml:space="preserve">, immediately following the conclusion of the 2026 annual general meeting of shareholders of the Company (the “AGM”) on September 1, 2026, or at such other time and place as the board of directors of the Company (the “Board of Directors”) may </w:t>
      </w:r>
      <w:r>
        <w:rPr>
          <w:rFonts w:ascii="Times New Roman;Times;Serif" w:hAnsi="Times New Roman;Times;Serif"/>
          <w:b w:val="false"/>
          <w:i w:val="false"/>
          <w:caps w:val="false"/>
          <w:smallCaps w:val="false"/>
          <w:sz w:val="20"/>
          <w:shd w:fill="FFFFFF" w:val="clear"/>
        </w:rPr>
        <w:t>determine. The Class A Meeting is a separate meeting of the holders of Class A Ordinary Shares, convened pursuant to Article 5.1 of the Company’s memorandum and articles of association currently in effect (the “Existing M&amp;A”). Only holders of Class A Ordinary Shares are entitled to receive notice of, attend, and vote at the Class A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Special Meeting of Class A Shareholders will be held to consider and vote on the following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by special resolution, the amendment to Article 4.1 of the Existing M&amp;A to provide that each Class B ordinary share of par value US$0.005 each (“Class B Ordinary Shares”) shall entitle the holder thereof to one hundred and fifty (150) votes (increased from the current fifty (50) votes) on all matters subject to vote at general meetings of the Company (the “Amendment to Article 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item is described in the proxy statement accompanying this notice. The Board of Directors recommends that the holders of Class A Ordinary Shares vote “FOR”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fixed the close of business on August 5, 2026 as the record date (the “Record Date”) for determining the holders of Class A Ordinary Shares entitled to receive notice of and to vote at the Special Meeting of Class A Shareholders or any adjournment thereof. Only holders of Class A Ordinary Shares on the Record Date are entitled to receive notice of, attend, and vote at the Special Meeting of Class A Shareholders or any adjournment thereof. Each holder of Class A Ordinary Shares shall be entitled to one (1) vote in respect of each Class A Ordinary Share held by such holder on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A Ordinary Shares may obtain a copy of the proxy materials from the Company’s website at https://ir.ccsc-interconnect.com/sec.html.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 holder of Class A Ordinary Shares who is entitled to attend and vote at the Special Meeting of Class A Shareholders is entitled to appoint one or more proxies to attend and vote instead of that shareholder, and a proxyholder need not be a shareholder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soliciting proxies. Holders of Class A Ordinary Shares who are unable to attend the Special Meeting of Class A Shareholders or any adjournment thereof and who wish to ensure that their Class A Ordinary Shares will be voted are requested to complete, date, and sign the enclosed form of proxy in accordance with the instructions set out in the form of proxy and in the proxy statement accompanying this Notice and vote it (i) online at www.proxyvote.com, (ii) by phone at 1-800-690-6903, or (iii) by mail to Vote Processing, c/o Broadridge, 51 Mercedes Way, Edgewood, NY 11717.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proxy to be valid, the duly completed and signed form of proxy must be received no later than 48 hours before the time of the Special Meeting of Class A Shareholders or any adjournment thereof, in accordance with the Existing M&amp;A. A holder of Class A Ordinary Shares may appoint as his, her, or its proxy a person other than those named in the enclosed form of proxy. For the avoidance of doubt, the proxy need not be a shareholder of the Company.</w:t>
      </w:r>
    </w:p>
    <w:p>
      <w:pPr>
        <w:pStyle w:val="TextBody"/>
        <w:bidi w:val="0"/>
        <w:spacing w:before="0" w:after="0"/>
        <w:ind w:left="0" w:right="0" w:hanging="0"/>
        <w:jc w:val="both"/>
        <w:rPr>
          <w:caps w:val="false"/>
          <w:smallCaps w:val="false"/>
        </w:rPr>
      </w:pPr>
      <w:r>
        <w:rPr>
          <w:caps w:val="false"/>
          <w:smallCaps w:val="false"/>
        </w:rPr>
        <w:t> </w:t>
      </w:r>
    </w:p>
    <w:tbl>
      <w:tblPr>
        <w:tblW w:w="2930" w:type="dxa"/>
        <w:jc w:val="left"/>
        <w:tblInd w:w="0" w:type="dxa"/>
        <w:tblLayout w:type="fixed"/>
        <w:tblCellMar>
          <w:top w:w="0" w:type="dxa"/>
          <w:left w:w="0" w:type="dxa"/>
          <w:bottom w:w="0" w:type="dxa"/>
          <w:right w:w="0" w:type="dxa"/>
        </w:tblCellMar>
      </w:tblPr>
      <w:tblGrid>
        <w:gridCol w:w="2855"/>
        <w:gridCol w:w="75"/>
      </w:tblGrid>
      <w:tr>
        <w:trPr/>
        <w:tc>
          <w:tcPr>
            <w:tcW w:w="2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Order of the Board of Directors,</w:t>
            </w:r>
          </w:p>
        </w:tc>
        <w:tc>
          <w:tcPr>
            <w:tcW w:w="75" w:type="dxa"/>
            <w:tcBorders/>
            <w:vAlign w:val="center"/>
          </w:tcPr>
          <w:p>
            <w:pPr>
              <w:pStyle w:val="TableContents"/>
              <w:bidi w:val="0"/>
              <w:spacing w:before="0" w:after="283"/>
              <w:jc w:val="both"/>
              <w:rPr/>
            </w:pPr>
            <w:r>
              <w:rPr/>
              <w:t> </w:t>
            </w:r>
          </w:p>
        </w:tc>
      </w:tr>
      <w:tr>
        <w:trPr/>
        <w:tc>
          <w:tcPr>
            <w:tcW w:w="285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85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Kung Lok Chiu</w:t>
            </w:r>
          </w:p>
        </w:tc>
        <w:tc>
          <w:tcPr>
            <w:tcW w:w="7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Kung Lok Chiu</w:t>
            </w:r>
          </w:p>
        </w:tc>
        <w:tc>
          <w:tcPr>
            <w:tcW w:w="75" w:type="dxa"/>
            <w:tcBorders/>
            <w:vAlign w:val="center"/>
          </w:tcPr>
          <w:p>
            <w:pPr>
              <w:pStyle w:val="TableContents"/>
              <w:bidi w:val="0"/>
              <w:spacing w:before="0" w:after="283"/>
              <w:jc w:val="both"/>
              <w:rPr/>
            </w:pPr>
            <w:r>
              <w:rPr/>
              <w:t> </w:t>
            </w:r>
          </w:p>
        </w:tc>
      </w:tr>
      <w:tr>
        <w:trPr/>
        <w:tc>
          <w:tcPr>
            <w:tcW w:w="2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August 14,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CCSC TECHNOLOGY INTERNATIONAL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Meeting of Holders of Class A 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Immediately Following the 2026 Annual General Meeting of Shareholders on September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PROXY STATEMENT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of directors (the “Board of Directors”) of CCSC Technology International Holdings Limited (the “Company”) is soliciting proxies for the special meeting of the holders of Class A ordinary shares of par value US$0.005 each of the Company to be held immediately following the conclusion of the 2026 annual general meeting of shareholders of the Company on September 1, 2026, at </w:t>
      </w:r>
      <w:r>
        <w:rPr>
          <w:rFonts w:ascii="Times New Roman;Times;Serif" w:hAnsi="Times New Roman;Times;Serif"/>
          <w:b w:val="false"/>
          <w:i w:val="false"/>
          <w:caps w:val="false"/>
          <w:smallCaps w:val="false"/>
          <w:sz w:val="20"/>
          <w:shd w:fill="FFFFFF" w:val="clear"/>
        </w:rPr>
        <w:t>1301-03, 13/F, Shatin Galleria, 18-24 Shan Mei Street, Fotan, Hong Kong, or at such other time and place as the Board of Directors may determine.</w:t>
      </w:r>
      <w:r>
        <w:rPr>
          <w:rFonts w:ascii="Times New Roman;Times;Serif" w:hAnsi="Times New Roman;Times;Serif"/>
          <w:b w:val="false"/>
          <w:i w:val="false"/>
          <w:caps w:val="false"/>
          <w:smallCaps w:val="false"/>
          <w:sz w:val="20"/>
        </w:rPr>
        <w:t xml:space="preserve"> Holders of Class A Ordinary Shares will be able to attend in person and via live audio webcast online at www.virtualshareholdermeeting.com/CCTG2026SM. The Class A Meeting is a separate meeting of the holders of Class A Ordinary Shares, convened pursuant to Article 5.1 of the Company's memorandum and articles of association currently in effect (the “Existing M&amp;A”).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holders of Class A Ordinary Shares and duly appointed proxyholders will be able to attend, participate and vote at the Special Meeting of Class A Shareholders. If your Class A Ordinary Shares are registered in the name of a broker, bank or other nominee (typically referred to as being held in “street name”), you will receive instructions from your broker, bank or other nominee that must be followed in order for your broker, bank or other nominee to vote your Class A Ordinary Shares per your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holders of Class A Ordinary Shares at the close of business on August 5, 2026 (the “Record Date”) are entitled to attend and vote at the Special Meeting of Class A Shareholders or any adjournment thereof. Holders of Class B ordinary shares of par value US$0.005 each are not entitled to attend or vote at the Special Meeting of Class A Shareholders. One or more persons holding or representing by proxy not less than one-third (1/3) in nominal or par value amount of the issued Class A Ordinary Shares of the Company shall form a quorum for the Special Meeting of Class A Shareholders. If at any adjourned meeting a quorum is not present within half an hour from the time appointed for holding the meeting, those holders of Class A Ordinary Shares who are present shall form a quorum, in accordance with Article 5.1 of the Existing M&amp;A. Each holder of Class A Ordinary Shares shall be entitled to one (1) vote in respect of each Class A Ordinary Share held by such holder on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holder of Class A Ordinary Shares entitled to attend and vote at the Special Meeting of Class A Shareholders is entitled to appoint a proxy to attend and vote on such shareholder’s behalf. A proxy need not be a shareholder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carefully reading and considering the information contained in this proxy statement, please vote your Class A Ordinary Shares as soon as possible so that your shares will be represented at the Special Meeting of Class A Shareholders. Please follow the instructions set forth on the proxy card or on the voting instruction form provided by the record holder if your Class A Ordinary Shares are held in the name of your broker, bank or other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PROPOSAL TO BE VOTED ON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RESOLVED, BY SPECIAL RESOLUTION, that the amendment to Article 4.1 of the memorandum and articles of association of the Company currently in effect be and is hereby sanctioned, such that each Class B ordinary share of par value US$0.005 each shall entitle the holder thereof to one hundred and fifty (150) votes on all matters subject to vote at general meetings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a vote "FOR" the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VOTING PROCEDURE FOR HOLDERS OF CLASS A ORDINARY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A Ordinary Shares entitled to vote at the Special Meeting of Class A Shareholders may do so at the Special Meeting of Class A Shareholders. Holders of Class A Ordinary Shares who are unable to attend the Special Meeting of Class A Shareholders or any adjournment thereof and who wish to ensure that their Class A Ordinary Shares will be voted are requested to complete, date, and sign the enclosed form of proxy in accordance with the instructions set out in the form of proxy and in the proxy statement accompanying this Notice and vote it (i) online at www.proxyvote.com, (ii) by phone at 1-800-690-6903, or (iii) by mail to Vote Processing, c/o Broadridge, 51 Mercedes Way, Edgewood, NY 11717.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THE AMENDMENT TO ARTICLE 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authorized share capital currently comprises Class A ordinary shares of par value US$0.005 each (“Class A Ordinary Shares”) and Class B ordinary shares of par value US$0.005 each (“Class B Ordinary Shares”). Under the Company's memorandum and articles of association currently in effect (the “Existing M&amp;A”), each Class A Ordinary Share entitles the holder thereof to one (1) vote and each Class B Ordinary Share entitles the holder thereof to fifty (50) votes on all matters subject to vote at general meetings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AGM held immediately prior to the Special Meeting of Class A Shareholders, the shareholders of the Company were asked to approve, by special resolution, amendments to the Existing M&amp;A, including an amendment to Article 4.1 of the Existing M&amp;A to provide that each Class B Ordinary Share shall entitle the holder thereof to one hundred and fifty (150) votes (increased from the current fifty (50) votes) on all matters subject to vote at general meetings of the Company (the “Amendment to Article 4.1”), and the adoption of a third amended and restated memorandum and articles of association of the Company in the form set forth in Appendix A to this proxy statement (the “Third Amended and Restated M&amp;A,” and together with the Amendment to Article 4.1, the “M&amp;A Amendments”).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to Article 4.1 will increase the voting rights attaching to each Class B Ordinary Share from fifty (50) votes to one hundred and fifty (150) votes on all matters subject to vote at general meetings of the Company, which will materially and adversely affect the rights of the holders of Class A Ordinary Shares (whose shares carry one (1) vote per share at general meetings of the Company). Accordingly, in accordance with Article 5.1 of the Existing M&amp;A, the Amendment to Article 4.1 requires the sanction of a special resolution passed at a separate meeting of the holders of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of Class A Shareholders has been convened for the purpose of considering and, if thought fit, sanctioning by special resolution the Amendment to Article 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the Amendment to Article 4.1 is conditional upon both (i) the approval of the M&amp;A Amendments by special resolution at the AGM and (ii) the approval of the Amendment to Article 4.1 by special resolution at this Class A Meeting. If either condition is not satisfied, the Amendment to Article 4.1 will not take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 TO BE VOTED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Class A Ordinary Shares are asked to consider and, if thought fit, pass the following special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RESOLVED, BY SPECIAL RESOLUTION, that the amendment to Article 4.1 of the memorandum and articles of association of the Company currently in effect be and is hereby sanctioned, such that each Class B ordinary share of par value US$0.005 each shall entitle the holder thereof to one hundred and fifty (150) votes on all matters subject to vote at general meetings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proposal will be approved only if it receives the affirmative vote of holders of Class A Ordinary Shares representing not less than two-thirds (2/3) of the total votes duly cast in person or by proxy at the Special Meeting of Class A Shareholders. Abstentions and broker non-votes will have no effect on the result of the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VOTE </w:t>
      </w:r>
      <w:r>
        <w:rPr>
          <w:rFonts w:ascii="Times New Roman;Times;Serif" w:hAnsi="Times New Roman;Times;Serif"/>
          <w:b/>
          <w:i/>
          <w:caps w:val="false"/>
          <w:smallCaps w:val="false"/>
          <w:sz w:val="20"/>
        </w:rPr>
        <w:t>FOR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APPROVAL OF THE AMENDMENT TO ARTICLE 4.1.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is not aware of any other matters to be submitted to the Special Meeting of Class A Shareholders. If any other matters properly come before the Special Meeting of Class A Shareholders, it is the intention of the persons named in the enclosed form of proxy to vote the Class A Ordinary Shares they represent as the Board of Directors may recommend.</w:t>
      </w:r>
    </w:p>
    <w:p>
      <w:pPr>
        <w:pStyle w:val="TextBody"/>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1385"/>
        <w:gridCol w:w="2780"/>
      </w:tblGrid>
      <w:tr>
        <w:trPr/>
        <w:tc>
          <w:tcPr>
            <w:tcW w:w="138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order of the Board of Directors</w:t>
            </w:r>
          </w:p>
        </w:tc>
      </w:tr>
      <w:tr>
        <w:trPr/>
        <w:tc>
          <w:tcPr>
            <w:tcW w:w="138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August 14, 2026</w:t>
            </w:r>
          </w:p>
        </w:tc>
        <w:tc>
          <w:tcPr>
            <w:tcW w:w="278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Kung Lok Chiu</w:t>
            </w:r>
          </w:p>
        </w:tc>
      </w:tr>
      <w:tr>
        <w:trPr/>
        <w:tc>
          <w:tcPr>
            <w:tcW w:w="138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Kung Lok Chiu</w:t>
            </w:r>
          </w:p>
        </w:tc>
      </w:tr>
      <w:tr>
        <w:trPr/>
        <w:tc>
          <w:tcPr>
            <w:tcW w:w="138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Amended and Restated Memorandum and Articles of Association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COMPANIES ACT (AS REVISED)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CAYMAN ISLANDS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AMENDED AND RESTATED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MEMORANDUM OF ASSOCIATION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CCSC Technology International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a special resolution passed on [●] 2026)</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81"/>
        <w:gridCol w:w="9975"/>
      </w:tblGrid>
      <w:tr>
        <w:trPr/>
        <w:tc>
          <w:tcPr>
            <w:tcW w:w="4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1</w:t>
            </w:r>
          </w:p>
        </w:tc>
        <w:tc>
          <w:tcPr>
            <w:tcW w:w="9975" w:type="dxa"/>
            <w:tcBorders/>
            <w:vAlign w:val="center"/>
          </w:tcPr>
          <w:p>
            <w:pPr>
              <w:pStyle w:val="TableContents"/>
              <w:bidi w:val="0"/>
              <w:spacing w:before="0" w:after="283"/>
              <w:jc w:val="both"/>
              <w:rPr/>
            </w:pPr>
            <w:r>
              <w:rPr/>
              <w:t>The name of the Company is CCSC Technology International Holdings Limited.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t>The Registered Office of the Company shall be at the offices of Maples Corporate Services Limited, PO Box 309, Ugland House, Grand Cayman, KY1-1104, Cayman Islands, or at such other place within the Cayman Islands as the Directors may decide.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The objects for which the Company is established are unrestricted and the Company shall have full power and authority to carry out any object not prohibited by the laws of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69"/>
        <w:gridCol w:w="9991"/>
      </w:tblGrid>
      <w:tr>
        <w:trPr/>
        <w:tc>
          <w:tcPr>
            <w:tcW w:w="4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4</w:t>
            </w:r>
          </w:p>
        </w:tc>
        <w:tc>
          <w:tcPr>
            <w:tcW w:w="9991" w:type="dxa"/>
            <w:tcBorders/>
            <w:vAlign w:val="center"/>
          </w:tcPr>
          <w:p>
            <w:pPr>
              <w:pStyle w:val="TableContents"/>
              <w:bidi w:val="0"/>
              <w:spacing w:before="0" w:after="283"/>
              <w:jc w:val="both"/>
              <w:rPr/>
            </w:pPr>
            <w:r>
              <w:rPr/>
              <w:t>The liability of each Member is limited to the amount unpaid on such Member’s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10028" w:type="dxa"/>
            <w:tcBorders/>
            <w:vAlign w:val="center"/>
          </w:tcPr>
          <w:p>
            <w:pPr>
              <w:pStyle w:val="TableContents"/>
              <w:bidi w:val="0"/>
              <w:spacing w:before="0" w:after="283"/>
              <w:jc w:val="both"/>
              <w:rPr/>
            </w:pPr>
            <w:r>
              <w:rPr/>
              <w:t>The share capital of the Company is US$5,000,000 divided into 1,000,000,000 shares of a par value of US$0.005 each, comprising 990,000,000 Class A Ordinary Shares of a par value of US$0.005 each and 10,000,000 Class B Ordinary Shares of a par value of US$0.005.</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6</w:t>
            </w:r>
          </w:p>
        </w:tc>
        <w:tc>
          <w:tcPr>
            <w:tcW w:w="10028" w:type="dxa"/>
            <w:tcBorders/>
            <w:vAlign w:val="center"/>
          </w:tcPr>
          <w:p>
            <w:pPr>
              <w:pStyle w:val="TableContents"/>
              <w:bidi w:val="0"/>
              <w:spacing w:before="0" w:after="283"/>
              <w:jc w:val="both"/>
              <w:rPr/>
            </w:pPr>
            <w:r>
              <w:rPr/>
              <w:t>The Company has power to register by way of continuation as a body corporate limited by shares under the laws of any jurisdiction outside the Cayman Islands and to be deregistered in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7</w:t>
            </w:r>
          </w:p>
        </w:tc>
        <w:tc>
          <w:tcPr>
            <w:tcW w:w="10028" w:type="dxa"/>
            <w:tcBorders/>
            <w:vAlign w:val="center"/>
          </w:tcPr>
          <w:p>
            <w:pPr>
              <w:pStyle w:val="TableContents"/>
              <w:bidi w:val="0"/>
              <w:spacing w:before="0" w:after="283"/>
              <w:jc w:val="both"/>
              <w:rPr/>
            </w:pPr>
            <w:r>
              <w:rPr/>
              <w:t>Capitalised terms that are not defined in this Memorandum of Association bear the respective meanings given to them in the Articles of Association of the Company.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COMPANIES ACT (AS REVISED)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CAYMAN ISLANDS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AMENDED AND RESTATED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ASSOCIATION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CCSC Technology International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a special resolution passed on [●] 2026)</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3"/>
        <w:gridCol w:w="970"/>
        <w:gridCol w:w="8972"/>
      </w:tblGrid>
      <w:tr>
        <w:trPr/>
        <w:tc>
          <w:tcPr>
            <w:tcW w:w="26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8972" w:type="dxa"/>
            <w:tcBorders/>
            <w:vAlign w:val="center"/>
          </w:tcPr>
          <w:p>
            <w:pPr>
              <w:pStyle w:val="TableContents"/>
              <w:bidi w:val="0"/>
              <w:spacing w:before="0" w:after="283"/>
              <w:jc w:val="both"/>
              <w:rPr/>
            </w:pPr>
            <w:r>
              <w:rPr/>
              <w:t>Interpretation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9848" w:type="dxa"/>
            <w:tcBorders/>
            <w:vAlign w:val="center"/>
          </w:tcPr>
          <w:p>
            <w:pPr>
              <w:pStyle w:val="TableContents"/>
              <w:bidi w:val="0"/>
              <w:spacing w:before="0" w:after="283"/>
              <w:jc w:val="both"/>
              <w:rPr/>
            </w:pPr>
            <w:r>
              <w:rPr/>
              <w:t>In these Articles Table A in the First Schedule to the Companies Act does not apply and, unless there is something in the subject or context inconsistent therewith:</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50"/>
        <w:gridCol w:w="60"/>
        <w:gridCol w:w="8595"/>
      </w:tblGrid>
      <w:tr>
        <w:trPr/>
        <w:tc>
          <w:tcPr>
            <w:tcW w:w="1550" w:type="dxa"/>
            <w:tcBorders/>
            <w:vAlign w:val="center"/>
          </w:tcPr>
          <w:p>
            <w:pPr>
              <w:pStyle w:val="TableContents"/>
              <w:bidi w:val="0"/>
              <w:spacing w:before="0" w:after="0"/>
              <w:ind w:left="180" w:right="0" w:hanging="180"/>
              <w:jc w:val="left"/>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595" w:type="dxa"/>
            <w:tcBorders/>
            <w:vAlign w:val="center"/>
          </w:tcPr>
          <w:p>
            <w:pPr>
              <w:pStyle w:val="TableContents"/>
              <w:bidi w:val="0"/>
              <w:spacing w:before="0" w:after="283"/>
              <w:jc w:val="both"/>
              <w:rPr/>
            </w:pPr>
            <w:r>
              <w:rPr/>
              <w:t>means in respect of a Person, any other Person that, directly or indirectly, through one or more intermediaries, controls, is controlled by, or is under common control with, such Person, and (i) in the case of a natural person, shall include, without limitation, such person’s spouse, parents, children, siblings, mother-in-law, father-in-law, brothers-in-law and sisters-in-law, a trust for the benefit of any of the foregoing, and a corporation, partnership or any other entity wholly or jointly owned by any of the foregoing, and (ii) in the case of an entity, shall include a partnership, a corporation or any other entity or any natural person which directly, or indirectly through one or more intermediaries, controls, is controlled by, or is under common control with, such entity. The term “control” shall mean the ownership, directly or indirectly, of shares possessing more than fifty per cent (50%) of the voting power of the corporation, partnership or other entity (other than, in the case of a corporation, securities having such power only by reason of the happening of a contingency), or having the power to control the management or elect a majority of members to the board of directors or equivalent decision-making body of such corporation, partnership or other entity;</w:t>
            </w:r>
          </w:p>
        </w:tc>
      </w:tr>
      <w:tr>
        <w:trPr/>
        <w:tc>
          <w:tcPr>
            <w:tcW w:w="1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5" w:type="dxa"/>
            <w:tcBorders/>
            <w:vAlign w:val="center"/>
          </w:tcPr>
          <w:p>
            <w:pPr>
              <w:pStyle w:val="TableContents"/>
              <w:bidi w:val="0"/>
              <w:spacing w:before="0" w:after="283"/>
              <w:jc w:val="both"/>
              <w:rPr/>
            </w:pPr>
            <w:r>
              <w:rPr/>
              <w:t> </w:t>
            </w:r>
          </w:p>
        </w:tc>
      </w:tr>
      <w:tr>
        <w:trPr/>
        <w:tc>
          <w:tcPr>
            <w:tcW w:w="1550" w:type="dxa"/>
            <w:tcBorders/>
            <w:vAlign w:val="center"/>
          </w:tcPr>
          <w:p>
            <w:pPr>
              <w:pStyle w:val="TableContents"/>
              <w:bidi w:val="0"/>
              <w:spacing w:before="0" w:after="283"/>
              <w:jc w:val="left"/>
              <w:rPr/>
            </w:pPr>
            <w:r>
              <w:rPr/>
              <w:t>“</w:t>
            </w:r>
            <w:r>
              <w:rPr>
                <w:b/>
              </w:rPr>
              <w:t>Articles</w:t>
            </w:r>
            <w:r>
              <w:rPr/>
              <w:t>”</w:t>
            </w:r>
          </w:p>
        </w:tc>
        <w:tc>
          <w:tcPr>
            <w:tcW w:w="60" w:type="dxa"/>
            <w:tcBorders/>
            <w:vAlign w:val="center"/>
          </w:tcPr>
          <w:p>
            <w:pPr>
              <w:pStyle w:val="TableContents"/>
              <w:bidi w:val="0"/>
              <w:spacing w:before="0" w:after="283"/>
              <w:jc w:val="left"/>
              <w:rPr/>
            </w:pPr>
            <w:r>
              <w:rPr/>
              <w:t> </w:t>
            </w:r>
          </w:p>
        </w:tc>
        <w:tc>
          <w:tcPr>
            <w:tcW w:w="8595" w:type="dxa"/>
            <w:tcBorders/>
            <w:vAlign w:val="center"/>
          </w:tcPr>
          <w:p>
            <w:pPr>
              <w:pStyle w:val="TableContents"/>
              <w:bidi w:val="0"/>
              <w:spacing w:before="0" w:after="283"/>
              <w:jc w:val="both"/>
              <w:rPr/>
            </w:pPr>
            <w:r>
              <w:rPr/>
              <w:t>means these articles of association of the Company, as amended or substituted from time to time;</w:t>
            </w:r>
          </w:p>
        </w:tc>
      </w:tr>
      <w:tr>
        <w:trPr/>
        <w:tc>
          <w:tcPr>
            <w:tcW w:w="1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5" w:type="dxa"/>
            <w:tcBorders/>
            <w:vAlign w:val="center"/>
          </w:tcPr>
          <w:p>
            <w:pPr>
              <w:pStyle w:val="TableContents"/>
              <w:bidi w:val="0"/>
              <w:spacing w:before="0" w:after="283"/>
              <w:jc w:val="both"/>
              <w:rPr/>
            </w:pPr>
            <w:r>
              <w:rPr/>
              <w:t> </w:t>
            </w:r>
          </w:p>
        </w:tc>
      </w:tr>
      <w:tr>
        <w:trPr/>
        <w:tc>
          <w:tcPr>
            <w:tcW w:w="1550" w:type="dxa"/>
            <w:tcBorders/>
            <w:vAlign w:val="center"/>
          </w:tcPr>
          <w:p>
            <w:pPr>
              <w:pStyle w:val="TableContents"/>
              <w:bidi w:val="0"/>
              <w:spacing w:before="0" w:after="283"/>
              <w:jc w:val="left"/>
              <w:rPr/>
            </w:pPr>
            <w:r>
              <w:rPr/>
              <w:t>“</w:t>
            </w:r>
            <w:r>
              <w:rPr>
                <w:b/>
              </w:rPr>
              <w:t>Board</w:t>
            </w:r>
            <w:r>
              <w:rPr/>
              <w:t>” and “</w:t>
            </w:r>
            <w:r>
              <w:rPr>
                <w:b/>
              </w:rPr>
              <w:t>Board of Directors</w:t>
            </w:r>
            <w:r>
              <w:rPr/>
              <w:t>” and “</w:t>
            </w:r>
            <w:r>
              <w:rPr>
                <w:b/>
              </w:rPr>
              <w:t>Directors</w:t>
            </w:r>
            <w:r>
              <w:rPr/>
              <w:t>”</w:t>
            </w:r>
          </w:p>
        </w:tc>
        <w:tc>
          <w:tcPr>
            <w:tcW w:w="60" w:type="dxa"/>
            <w:tcBorders/>
            <w:vAlign w:val="center"/>
          </w:tcPr>
          <w:p>
            <w:pPr>
              <w:pStyle w:val="TableContents"/>
              <w:bidi w:val="0"/>
              <w:spacing w:before="0" w:after="283"/>
              <w:jc w:val="left"/>
              <w:rPr/>
            </w:pPr>
            <w:r>
              <w:rPr/>
              <w:t> </w:t>
            </w:r>
          </w:p>
        </w:tc>
        <w:tc>
          <w:tcPr>
            <w:tcW w:w="8595" w:type="dxa"/>
            <w:tcBorders/>
            <w:vAlign w:val="center"/>
          </w:tcPr>
          <w:p>
            <w:pPr>
              <w:pStyle w:val="TableContents"/>
              <w:bidi w:val="0"/>
              <w:spacing w:before="0" w:after="283"/>
              <w:jc w:val="both"/>
              <w:rPr/>
            </w:pPr>
            <w:r>
              <w:rPr/>
              <w:t>means the directors of the Company for the time being, or as the case may be, the directors assembled as a board or as a committee thereof;</w:t>
            </w:r>
          </w:p>
        </w:tc>
      </w:tr>
      <w:tr>
        <w:trPr/>
        <w:tc>
          <w:tcPr>
            <w:tcW w:w="1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5" w:type="dxa"/>
            <w:tcBorders/>
            <w:vAlign w:val="center"/>
          </w:tcPr>
          <w:p>
            <w:pPr>
              <w:pStyle w:val="TableContents"/>
              <w:bidi w:val="0"/>
              <w:spacing w:before="0" w:after="283"/>
              <w:jc w:val="both"/>
              <w:rPr/>
            </w:pPr>
            <w:r>
              <w:rPr/>
              <w:t> </w:t>
            </w:r>
          </w:p>
        </w:tc>
      </w:tr>
      <w:tr>
        <w:trPr/>
        <w:tc>
          <w:tcPr>
            <w:tcW w:w="1550" w:type="dxa"/>
            <w:tcBorders/>
            <w:vAlign w:val="center"/>
          </w:tcPr>
          <w:p>
            <w:pPr>
              <w:pStyle w:val="TableContents"/>
              <w:bidi w:val="0"/>
              <w:spacing w:before="0" w:after="283"/>
              <w:jc w:val="left"/>
              <w:rPr/>
            </w:pPr>
            <w:r>
              <w:rPr/>
              <w:t>“</w:t>
            </w:r>
            <w:r>
              <w:rPr>
                <w:b/>
              </w:rPr>
              <w:t>Chairperson</w:t>
            </w:r>
            <w:r>
              <w:rPr/>
              <w:t>”</w:t>
            </w:r>
          </w:p>
        </w:tc>
        <w:tc>
          <w:tcPr>
            <w:tcW w:w="60" w:type="dxa"/>
            <w:tcBorders/>
            <w:vAlign w:val="center"/>
          </w:tcPr>
          <w:p>
            <w:pPr>
              <w:pStyle w:val="TableContents"/>
              <w:bidi w:val="0"/>
              <w:spacing w:before="0" w:after="283"/>
              <w:jc w:val="left"/>
              <w:rPr/>
            </w:pPr>
            <w:r>
              <w:rPr/>
              <w:t> </w:t>
            </w:r>
          </w:p>
        </w:tc>
        <w:tc>
          <w:tcPr>
            <w:tcW w:w="8595" w:type="dxa"/>
            <w:tcBorders/>
            <w:vAlign w:val="center"/>
          </w:tcPr>
          <w:p>
            <w:pPr>
              <w:pStyle w:val="TableContents"/>
              <w:bidi w:val="0"/>
              <w:spacing w:before="0" w:after="283"/>
              <w:jc w:val="both"/>
              <w:rPr/>
            </w:pPr>
            <w:r>
              <w:rPr/>
              <w:t>means the chairperson of the Board of Directors;</w:t>
            </w:r>
          </w:p>
        </w:tc>
      </w:tr>
      <w:tr>
        <w:trPr/>
        <w:tc>
          <w:tcPr>
            <w:tcW w:w="1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5" w:type="dxa"/>
            <w:tcBorders/>
            <w:vAlign w:val="center"/>
          </w:tcPr>
          <w:p>
            <w:pPr>
              <w:pStyle w:val="TableContents"/>
              <w:bidi w:val="0"/>
              <w:spacing w:before="0" w:after="283"/>
              <w:jc w:val="both"/>
              <w:rPr/>
            </w:pPr>
            <w:r>
              <w:rPr/>
              <w:t> </w:t>
            </w:r>
          </w:p>
        </w:tc>
      </w:tr>
      <w:tr>
        <w:trPr/>
        <w:tc>
          <w:tcPr>
            <w:tcW w:w="1550" w:type="dxa"/>
            <w:tcBorders/>
            <w:vAlign w:val="center"/>
          </w:tcPr>
          <w:p>
            <w:pPr>
              <w:pStyle w:val="TableContents"/>
              <w:bidi w:val="0"/>
              <w:spacing w:before="0" w:after="283"/>
              <w:jc w:val="left"/>
              <w:rPr/>
            </w:pPr>
            <w:r>
              <w:rPr/>
              <w:t>“</w:t>
            </w:r>
            <w:r>
              <w:rPr>
                <w:b/>
              </w:rPr>
              <w:t>Class</w:t>
            </w:r>
            <w:r>
              <w:rPr/>
              <w:t>” or “</w:t>
            </w:r>
            <w:r>
              <w:rPr>
                <w:b/>
              </w:rPr>
              <w:t>Classes</w:t>
            </w:r>
            <w:r>
              <w:rPr/>
              <w:t>”</w:t>
            </w:r>
          </w:p>
        </w:tc>
        <w:tc>
          <w:tcPr>
            <w:tcW w:w="60" w:type="dxa"/>
            <w:tcBorders/>
            <w:vAlign w:val="center"/>
          </w:tcPr>
          <w:p>
            <w:pPr>
              <w:pStyle w:val="TableContents"/>
              <w:bidi w:val="0"/>
              <w:spacing w:before="0" w:after="283"/>
              <w:jc w:val="left"/>
              <w:rPr/>
            </w:pPr>
            <w:r>
              <w:rPr/>
              <w:t> </w:t>
            </w:r>
          </w:p>
        </w:tc>
        <w:tc>
          <w:tcPr>
            <w:tcW w:w="8595" w:type="dxa"/>
            <w:tcBorders/>
            <w:vAlign w:val="center"/>
          </w:tcPr>
          <w:p>
            <w:pPr>
              <w:pStyle w:val="TableContents"/>
              <w:bidi w:val="0"/>
              <w:spacing w:before="0" w:after="283"/>
              <w:jc w:val="both"/>
              <w:rPr/>
            </w:pPr>
            <w:r>
              <w:rPr/>
              <w:t>means any class or classes of Shares as may from time to time be issued by the Company;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101"/>
        <w:gridCol w:w="60"/>
        <w:gridCol w:w="8044"/>
      </w:tblGrid>
      <w:tr>
        <w:trPr/>
        <w:tc>
          <w:tcPr>
            <w:tcW w:w="2101" w:type="dxa"/>
            <w:tcBorders/>
            <w:vAlign w:val="center"/>
          </w:tcPr>
          <w:p>
            <w:pPr>
              <w:pStyle w:val="TableContents"/>
              <w:bidi w:val="0"/>
              <w:spacing w:before="0" w:after="283"/>
              <w:jc w:val="left"/>
              <w:rPr/>
            </w:pPr>
            <w:r>
              <w:rPr/>
              <w:t>“</w:t>
            </w:r>
            <w:r>
              <w:rPr>
                <w:b/>
              </w:rPr>
              <w:t>Class A Ordinary Share</w:t>
            </w:r>
            <w:r>
              <w:rPr/>
              <w:t>”</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means an Ordinary Share of a par value of US$0.005 in the capital of the Company, designated as a Class A Ordinary Share and having the rights provided for in these Articles;</w:t>
            </w:r>
          </w:p>
        </w:tc>
      </w:tr>
      <w:tr>
        <w:trPr/>
        <w:tc>
          <w:tcPr>
            <w:tcW w:w="2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 </w:t>
            </w:r>
          </w:p>
        </w:tc>
      </w:tr>
      <w:tr>
        <w:trPr/>
        <w:tc>
          <w:tcPr>
            <w:tcW w:w="2101" w:type="dxa"/>
            <w:tcBorders/>
            <w:vAlign w:val="center"/>
          </w:tcPr>
          <w:p>
            <w:pPr>
              <w:pStyle w:val="TableContents"/>
              <w:bidi w:val="0"/>
              <w:spacing w:before="0" w:after="283"/>
              <w:jc w:val="left"/>
              <w:rPr/>
            </w:pPr>
            <w:r>
              <w:rPr/>
              <w:t>“</w:t>
            </w:r>
            <w:r>
              <w:rPr>
                <w:b/>
              </w:rPr>
              <w:t>Class B Ordinary Shares</w:t>
            </w:r>
            <w:r>
              <w:rPr/>
              <w:t>”</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means an Ordinary Share of a par value of US$0.005 in the capital of the Company, designated as a Class B Ordinary Share and having the rights provided for in these Articles;</w:t>
            </w:r>
          </w:p>
        </w:tc>
      </w:tr>
      <w:tr>
        <w:trPr/>
        <w:tc>
          <w:tcPr>
            <w:tcW w:w="2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 </w:t>
            </w:r>
          </w:p>
        </w:tc>
      </w:tr>
      <w:tr>
        <w:trPr/>
        <w:tc>
          <w:tcPr>
            <w:tcW w:w="2101" w:type="dxa"/>
            <w:tcBorders/>
            <w:vAlign w:val="center"/>
          </w:tcPr>
          <w:p>
            <w:pPr>
              <w:pStyle w:val="TableContents"/>
              <w:bidi w:val="0"/>
              <w:spacing w:before="0" w:after="283"/>
              <w:jc w:val="left"/>
              <w:rPr/>
            </w:pPr>
            <w:r>
              <w:rPr/>
              <w:t>“</w:t>
            </w:r>
            <w:r>
              <w:rPr>
                <w:b/>
              </w:rPr>
              <w:t>Commission</w:t>
            </w:r>
            <w:r>
              <w:rPr/>
              <w:t>”</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means the Securities and Exchange Commission of the United States or any other federal agency for the time being administering the Securities Act;</w:t>
            </w:r>
          </w:p>
        </w:tc>
      </w:tr>
      <w:tr>
        <w:trPr/>
        <w:tc>
          <w:tcPr>
            <w:tcW w:w="2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 </w:t>
            </w:r>
          </w:p>
        </w:tc>
      </w:tr>
      <w:tr>
        <w:trPr/>
        <w:tc>
          <w:tcPr>
            <w:tcW w:w="2101" w:type="dxa"/>
            <w:tcBorders/>
            <w:vAlign w:val="center"/>
          </w:tcPr>
          <w:p>
            <w:pPr>
              <w:pStyle w:val="TableContents"/>
              <w:bidi w:val="0"/>
              <w:spacing w:before="0" w:after="283"/>
              <w:jc w:val="left"/>
              <w:rPr/>
            </w:pPr>
            <w:r>
              <w:rPr/>
              <w:t>“</w:t>
            </w:r>
            <w:r>
              <w:rPr>
                <w:b/>
              </w:rPr>
              <w:t>Company</w:t>
            </w:r>
            <w:r>
              <w:rPr/>
              <w:t>”</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means CCSC Technology International Holdings Limited, a Cayman Islands exempted company;</w:t>
            </w:r>
          </w:p>
        </w:tc>
      </w:tr>
      <w:tr>
        <w:trPr/>
        <w:tc>
          <w:tcPr>
            <w:tcW w:w="2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 </w:t>
            </w:r>
          </w:p>
        </w:tc>
      </w:tr>
      <w:tr>
        <w:trPr/>
        <w:tc>
          <w:tcPr>
            <w:tcW w:w="2101" w:type="dxa"/>
            <w:tcBorders/>
            <w:vAlign w:val="center"/>
          </w:tcPr>
          <w:p>
            <w:pPr>
              <w:pStyle w:val="TableContents"/>
              <w:bidi w:val="0"/>
              <w:spacing w:before="0" w:after="283"/>
              <w:jc w:val="left"/>
              <w:rPr/>
            </w:pPr>
            <w:r>
              <w:rPr/>
              <w:t>“</w:t>
            </w:r>
            <w:r>
              <w:rPr>
                <w:b/>
              </w:rPr>
              <w:t>Companies Act</w:t>
            </w:r>
            <w:r>
              <w:rPr/>
              <w:t>”</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means the Companies Act (As Revised) of the Cayman Islands and any statutory amendment or re-enactment thereof;</w:t>
            </w:r>
          </w:p>
        </w:tc>
      </w:tr>
      <w:tr>
        <w:trPr/>
        <w:tc>
          <w:tcPr>
            <w:tcW w:w="2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 </w:t>
            </w:r>
          </w:p>
        </w:tc>
      </w:tr>
      <w:tr>
        <w:trPr/>
        <w:tc>
          <w:tcPr>
            <w:tcW w:w="2101" w:type="dxa"/>
            <w:tcBorders/>
            <w:vAlign w:val="center"/>
          </w:tcPr>
          <w:p>
            <w:pPr>
              <w:pStyle w:val="TableContents"/>
              <w:bidi w:val="0"/>
              <w:spacing w:before="0" w:after="283"/>
              <w:jc w:val="left"/>
              <w:rPr/>
            </w:pPr>
            <w:r>
              <w:rPr/>
              <w:t>“</w:t>
            </w:r>
            <w:r>
              <w:rPr>
                <w:b/>
              </w:rPr>
              <w:t>Company’s Website</w:t>
            </w:r>
            <w:r>
              <w:rPr/>
              <w:t>”</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means the main corporate/investor relations website of the Company, the address or domain name of which has been disclosed in any registration statement filed by the Company with the Commission in connection with its initial public offering of Shares, or which has otherwise been notified to Shareholders;</w:t>
            </w:r>
          </w:p>
        </w:tc>
      </w:tr>
      <w:tr>
        <w:trPr/>
        <w:tc>
          <w:tcPr>
            <w:tcW w:w="2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 </w:t>
            </w:r>
          </w:p>
        </w:tc>
      </w:tr>
      <w:tr>
        <w:trPr/>
        <w:tc>
          <w:tcPr>
            <w:tcW w:w="2101" w:type="dxa"/>
            <w:tcBorders/>
            <w:vAlign w:val="center"/>
          </w:tcPr>
          <w:p>
            <w:pPr>
              <w:pStyle w:val="TableContents"/>
              <w:bidi w:val="0"/>
              <w:spacing w:before="0" w:after="283"/>
              <w:jc w:val="left"/>
              <w:rPr/>
            </w:pPr>
            <w:r>
              <w:rPr/>
              <w:t>“</w:t>
            </w:r>
            <w:r>
              <w:rPr>
                <w:b/>
              </w:rPr>
              <w:t>Designated Stock Exchange</w:t>
            </w:r>
            <w:r>
              <w:rPr/>
              <w:t>”</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means the stock exchange in the United States on which any Shares are listed for trading;</w:t>
            </w:r>
          </w:p>
        </w:tc>
      </w:tr>
      <w:tr>
        <w:trPr/>
        <w:tc>
          <w:tcPr>
            <w:tcW w:w="2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 </w:t>
            </w:r>
          </w:p>
        </w:tc>
      </w:tr>
      <w:tr>
        <w:trPr/>
        <w:tc>
          <w:tcPr>
            <w:tcW w:w="2101" w:type="dxa"/>
            <w:tcBorders/>
            <w:vAlign w:val="center"/>
          </w:tcPr>
          <w:p>
            <w:pPr>
              <w:pStyle w:val="TableContents"/>
              <w:bidi w:val="0"/>
              <w:spacing w:before="0" w:after="283"/>
              <w:jc w:val="left"/>
              <w:rPr/>
            </w:pPr>
            <w:r>
              <w:rPr/>
              <w:t>“</w:t>
            </w:r>
            <w:r>
              <w:rPr>
                <w:b/>
              </w:rPr>
              <w:t>Designated Stock Exchange Rules</w:t>
            </w:r>
            <w:r>
              <w:rPr/>
              <w:t>”</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means the relevant code, rules and regulations, as amended, from time to time, applicable as a result of the original and continued listing of any Shares on the Designated Stock Exchange;</w:t>
            </w:r>
          </w:p>
        </w:tc>
      </w:tr>
      <w:tr>
        <w:trPr/>
        <w:tc>
          <w:tcPr>
            <w:tcW w:w="2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 </w:t>
            </w:r>
          </w:p>
        </w:tc>
      </w:tr>
      <w:tr>
        <w:trPr/>
        <w:tc>
          <w:tcPr>
            <w:tcW w:w="2101" w:type="dxa"/>
            <w:tcBorders/>
            <w:vAlign w:val="center"/>
          </w:tcPr>
          <w:p>
            <w:pPr>
              <w:pStyle w:val="TableContents"/>
              <w:bidi w:val="0"/>
              <w:spacing w:before="0" w:after="283"/>
              <w:jc w:val="left"/>
              <w:rPr/>
            </w:pPr>
            <w:r>
              <w:rPr/>
              <w:t>“</w:t>
            </w:r>
            <w:r>
              <w:rPr>
                <w:b/>
              </w:rPr>
              <w:t>electronic</w:t>
            </w:r>
            <w:r>
              <w:rPr/>
              <w:t>”</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has the meaning given to it in the Electronic Transactions Act and any amendment thereto or re-enactments thereof for the time being in force and includes every other law incorporated therewith or substituted therefor;</w:t>
            </w:r>
          </w:p>
        </w:tc>
      </w:tr>
      <w:tr>
        <w:trPr/>
        <w:tc>
          <w:tcPr>
            <w:tcW w:w="2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 </w:t>
            </w:r>
          </w:p>
        </w:tc>
      </w:tr>
      <w:tr>
        <w:trPr/>
        <w:tc>
          <w:tcPr>
            <w:tcW w:w="2101" w:type="dxa"/>
            <w:tcBorders/>
            <w:vAlign w:val="center"/>
          </w:tcPr>
          <w:p>
            <w:pPr>
              <w:pStyle w:val="TableContents"/>
              <w:bidi w:val="0"/>
              <w:spacing w:before="0" w:after="283"/>
              <w:jc w:val="left"/>
              <w:rPr/>
            </w:pPr>
            <w:r>
              <w:rPr/>
              <w:t>“</w:t>
            </w:r>
            <w:r>
              <w:rPr>
                <w:b/>
              </w:rPr>
              <w:t>electronic communication</w:t>
            </w:r>
            <w:r>
              <w:rPr/>
              <w:t>”</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means electronic posting to the Company’s Website, transmission to any number, address or internet website or other electronic delivery methods as otherwise decided and approved by not less than two-thirds of the vote of the Board;</w:t>
            </w:r>
          </w:p>
        </w:tc>
      </w:tr>
      <w:tr>
        <w:trPr/>
        <w:tc>
          <w:tcPr>
            <w:tcW w:w="2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 </w:t>
            </w:r>
          </w:p>
        </w:tc>
      </w:tr>
      <w:tr>
        <w:trPr/>
        <w:tc>
          <w:tcPr>
            <w:tcW w:w="2101" w:type="dxa"/>
            <w:tcBorders/>
            <w:vAlign w:val="center"/>
          </w:tcPr>
          <w:p>
            <w:pPr>
              <w:pStyle w:val="TableContents"/>
              <w:bidi w:val="0"/>
              <w:spacing w:before="0" w:after="283"/>
              <w:jc w:val="left"/>
              <w:rPr/>
            </w:pPr>
            <w:r>
              <w:rPr/>
              <w:t>“</w:t>
            </w:r>
            <w:r>
              <w:rPr>
                <w:b/>
              </w:rPr>
              <w:t>Electronic Transactions Act</w:t>
            </w:r>
            <w:r>
              <w:rPr/>
              <w:t>”</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means the Electronic Transactions Act (As Revised) of the Cayman Islands and any statutory amendment or re-enactment thereof;</w:t>
            </w:r>
          </w:p>
        </w:tc>
      </w:tr>
      <w:tr>
        <w:trPr/>
        <w:tc>
          <w:tcPr>
            <w:tcW w:w="2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 </w:t>
            </w:r>
          </w:p>
        </w:tc>
      </w:tr>
      <w:tr>
        <w:trPr/>
        <w:tc>
          <w:tcPr>
            <w:tcW w:w="2101" w:type="dxa"/>
            <w:tcBorders/>
            <w:vAlign w:val="center"/>
          </w:tcPr>
          <w:p>
            <w:pPr>
              <w:pStyle w:val="TableContents"/>
              <w:bidi w:val="0"/>
              <w:spacing w:before="0" w:after="283"/>
              <w:jc w:val="left"/>
              <w:rPr/>
            </w:pPr>
            <w:r>
              <w:rPr/>
              <w:t>“</w:t>
            </w:r>
            <w:r>
              <w:rPr>
                <w:b/>
              </w:rPr>
              <w:t>electronic record</w:t>
            </w:r>
            <w:r>
              <w:rPr/>
              <w:t>”</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has the meaning given to it in the Electronic Transactions Act and any amendment thereto or re-enactments thereof for the time being in force and includes every other law incorporated therewith or substituted therefor;</w:t>
            </w:r>
          </w:p>
        </w:tc>
      </w:tr>
      <w:tr>
        <w:trPr/>
        <w:tc>
          <w:tcPr>
            <w:tcW w:w="2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 </w:t>
            </w:r>
          </w:p>
        </w:tc>
      </w:tr>
      <w:tr>
        <w:trPr/>
        <w:tc>
          <w:tcPr>
            <w:tcW w:w="2101" w:type="dxa"/>
            <w:tcBorders/>
            <w:vAlign w:val="center"/>
          </w:tcPr>
          <w:p>
            <w:pPr>
              <w:pStyle w:val="TableContents"/>
              <w:bidi w:val="0"/>
              <w:spacing w:before="0" w:after="283"/>
              <w:jc w:val="left"/>
              <w:rPr/>
            </w:pPr>
            <w:r>
              <w:rPr/>
              <w:t>“</w:t>
            </w:r>
            <w:r>
              <w:rPr>
                <w:b/>
              </w:rPr>
              <w:t>Memorandum of Association</w:t>
            </w:r>
            <w:r>
              <w:rPr/>
              <w:t>”</w:t>
            </w:r>
          </w:p>
        </w:tc>
        <w:tc>
          <w:tcPr>
            <w:tcW w:w="60" w:type="dxa"/>
            <w:tcBorders/>
            <w:vAlign w:val="center"/>
          </w:tcPr>
          <w:p>
            <w:pPr>
              <w:pStyle w:val="TableContents"/>
              <w:bidi w:val="0"/>
              <w:spacing w:before="0" w:after="283"/>
              <w:jc w:val="left"/>
              <w:rPr/>
            </w:pPr>
            <w:r>
              <w:rPr/>
              <w:t> </w:t>
            </w:r>
          </w:p>
        </w:tc>
        <w:tc>
          <w:tcPr>
            <w:tcW w:w="8044" w:type="dxa"/>
            <w:tcBorders/>
            <w:vAlign w:val="center"/>
          </w:tcPr>
          <w:p>
            <w:pPr>
              <w:pStyle w:val="TableContents"/>
              <w:bidi w:val="0"/>
              <w:spacing w:before="0" w:after="283"/>
              <w:jc w:val="both"/>
              <w:rPr/>
            </w:pPr>
            <w:r>
              <w:rPr/>
              <w:t>means the memorandum of association of the Company, as amended or substituted from time to time;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07"/>
        <w:gridCol w:w="60"/>
        <w:gridCol w:w="232"/>
        <w:gridCol w:w="8506"/>
      </w:tblGrid>
      <w:tr>
        <w:trPr/>
        <w:tc>
          <w:tcPr>
            <w:tcW w:w="1407" w:type="dxa"/>
            <w:tcBorders/>
            <w:vAlign w:val="center"/>
          </w:tcPr>
          <w:p>
            <w:pPr>
              <w:pStyle w:val="TableContents"/>
              <w:bidi w:val="0"/>
              <w:spacing w:before="0" w:after="283"/>
              <w:jc w:val="left"/>
              <w:rPr/>
            </w:pPr>
            <w:r>
              <w:rPr/>
              <w:t>“</w:t>
            </w:r>
            <w:r>
              <w:rPr>
                <w:b/>
              </w:rPr>
              <w:t>Ordinary Resolution</w:t>
            </w:r>
            <w:r>
              <w:rPr/>
              <w:t>”</w:t>
            </w:r>
          </w:p>
        </w:tc>
        <w:tc>
          <w:tcPr>
            <w:tcW w:w="60" w:type="dxa"/>
            <w:tcBorders/>
            <w:vAlign w:val="center"/>
          </w:tcPr>
          <w:p>
            <w:pPr>
              <w:pStyle w:val="TableContents"/>
              <w:bidi w:val="0"/>
              <w:spacing w:before="0" w:after="283"/>
              <w:jc w:val="left"/>
              <w:rPr/>
            </w:pPr>
            <w:r>
              <w:rPr/>
              <w:t> </w:t>
            </w:r>
          </w:p>
        </w:tc>
        <w:tc>
          <w:tcPr>
            <w:tcW w:w="8738"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 resolution:</w:t>
            </w:r>
          </w:p>
        </w:tc>
      </w:tr>
      <w:tr>
        <w:trPr/>
        <w:tc>
          <w:tcPr>
            <w:tcW w:w="14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38" w:type="dxa"/>
            <w:gridSpan w:val="2"/>
            <w:tcBorders/>
            <w:vAlign w:val="center"/>
          </w:tcPr>
          <w:p>
            <w:pPr>
              <w:pStyle w:val="TableContents"/>
              <w:bidi w:val="0"/>
              <w:spacing w:before="0" w:after="283"/>
              <w:jc w:val="left"/>
              <w:rPr/>
            </w:pPr>
            <w:r>
              <w:rPr/>
              <w:t> </w:t>
            </w:r>
          </w:p>
        </w:tc>
      </w:tr>
      <w:tr>
        <w:trPr/>
        <w:tc>
          <w:tcPr>
            <w:tcW w:w="14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(a)</w:t>
            </w:r>
          </w:p>
        </w:tc>
        <w:tc>
          <w:tcPr>
            <w:tcW w:w="8506" w:type="dxa"/>
            <w:tcBorders/>
            <w:vAlign w:val="center"/>
          </w:tcPr>
          <w:p>
            <w:pPr>
              <w:pStyle w:val="TableContents"/>
              <w:bidi w:val="0"/>
              <w:spacing w:before="0" w:after="283"/>
              <w:jc w:val="both"/>
              <w:rPr/>
            </w:pPr>
            <w:r>
              <w:rPr/>
              <w:t>passed by a simple majority of the votes cast by such Shareholders as, being entitled to do so, vote in person or, where proxies are allowed, by proxy or, in the case of corporations, by their duly authorised representatives, at a general meeting of the Company held in accordance with these Articles; or</w:t>
            </w:r>
          </w:p>
        </w:tc>
      </w:tr>
      <w:tr>
        <w:trPr/>
        <w:tc>
          <w:tcPr>
            <w:tcW w:w="14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38" w:type="dxa"/>
            <w:gridSpan w:val="2"/>
            <w:tcBorders/>
            <w:vAlign w:val="center"/>
          </w:tcPr>
          <w:p>
            <w:pPr>
              <w:pStyle w:val="TableContents"/>
              <w:bidi w:val="0"/>
              <w:spacing w:before="0" w:after="283"/>
              <w:jc w:val="left"/>
              <w:rPr/>
            </w:pPr>
            <w:r>
              <w:rPr/>
              <w:t> </w:t>
            </w:r>
          </w:p>
        </w:tc>
      </w:tr>
      <w:tr>
        <w:trPr/>
        <w:tc>
          <w:tcPr>
            <w:tcW w:w="14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(b)</w:t>
            </w:r>
          </w:p>
        </w:tc>
        <w:tc>
          <w:tcPr>
            <w:tcW w:w="8506" w:type="dxa"/>
            <w:tcBorders/>
            <w:vAlign w:val="center"/>
          </w:tcPr>
          <w:p>
            <w:pPr>
              <w:pStyle w:val="TableContents"/>
              <w:bidi w:val="0"/>
              <w:spacing w:before="0" w:after="283"/>
              <w:jc w:val="both"/>
              <w:rPr/>
            </w:pPr>
            <w:r>
              <w:rPr/>
              <w:t>approved in writing by all of the Shareholders entitled to vote at a general meeting of the Company in one or more instruments each signed by one or more of the Shareholders and the effective date of the resolution so adopted shall be the date on which the instrument, or the last of such instruments, if more than one, is executed;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00"/>
        <w:gridCol w:w="60"/>
        <w:gridCol w:w="8345"/>
      </w:tblGrid>
      <w:tr>
        <w:trPr/>
        <w:tc>
          <w:tcPr>
            <w:tcW w:w="1800" w:type="dxa"/>
            <w:tcBorders/>
            <w:vAlign w:val="center"/>
          </w:tcPr>
          <w:p>
            <w:pPr>
              <w:pStyle w:val="TableContents"/>
              <w:bidi w:val="0"/>
              <w:spacing w:before="0" w:after="283"/>
              <w:jc w:val="left"/>
              <w:rPr/>
            </w:pPr>
            <w:r>
              <w:rPr/>
              <w:t>“</w:t>
            </w:r>
            <w:r>
              <w:rPr>
                <w:b/>
              </w:rPr>
              <w:t>Ordinary Share</w:t>
            </w: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means a Class A Ordinary Share or a Class B Ordinary Share;</w:t>
            </w:r>
          </w:p>
        </w:tc>
      </w:tr>
      <w:tr>
        <w:trPr/>
        <w:tc>
          <w:tcPr>
            <w:tcW w:w="1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 </w:t>
            </w:r>
          </w:p>
        </w:tc>
      </w:tr>
      <w:tr>
        <w:trPr/>
        <w:tc>
          <w:tcPr>
            <w:tcW w:w="1800" w:type="dxa"/>
            <w:tcBorders/>
            <w:vAlign w:val="center"/>
          </w:tcPr>
          <w:p>
            <w:pPr>
              <w:pStyle w:val="TableContents"/>
              <w:bidi w:val="0"/>
              <w:spacing w:before="0" w:after="283"/>
              <w:jc w:val="left"/>
              <w:rPr/>
            </w:pPr>
            <w:r>
              <w:rPr/>
              <w:t>“</w:t>
            </w:r>
            <w:r>
              <w:rPr>
                <w:b/>
              </w:rPr>
              <w:t>paid up</w:t>
            </w: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means paid up as to the par value in respect of the issue of any Shares and includes credited as paid up;</w:t>
            </w:r>
          </w:p>
        </w:tc>
      </w:tr>
      <w:tr>
        <w:trPr/>
        <w:tc>
          <w:tcPr>
            <w:tcW w:w="1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 </w:t>
            </w:r>
          </w:p>
        </w:tc>
      </w:tr>
      <w:tr>
        <w:trPr/>
        <w:tc>
          <w:tcPr>
            <w:tcW w:w="1800" w:type="dxa"/>
            <w:tcBorders/>
            <w:vAlign w:val="center"/>
          </w:tcPr>
          <w:p>
            <w:pPr>
              <w:pStyle w:val="TableContents"/>
              <w:bidi w:val="0"/>
              <w:spacing w:before="0" w:after="283"/>
              <w:jc w:val="left"/>
              <w:rPr/>
            </w:pPr>
            <w:r>
              <w:rPr/>
              <w:t>“</w:t>
            </w:r>
            <w:r>
              <w:rPr>
                <w:b/>
              </w:rPr>
              <w:t>Person</w:t>
            </w: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means any natural person, firm, company, joint venture, partnership, corporation, association or other entity (whether or not having a separate legal personality) or any of them as the context so requires;</w:t>
            </w:r>
          </w:p>
        </w:tc>
      </w:tr>
      <w:tr>
        <w:trPr/>
        <w:tc>
          <w:tcPr>
            <w:tcW w:w="1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 </w:t>
            </w:r>
          </w:p>
        </w:tc>
      </w:tr>
      <w:tr>
        <w:trPr/>
        <w:tc>
          <w:tcPr>
            <w:tcW w:w="1800" w:type="dxa"/>
            <w:tcBorders/>
            <w:vAlign w:val="center"/>
          </w:tcPr>
          <w:p>
            <w:pPr>
              <w:pStyle w:val="TableContents"/>
              <w:bidi w:val="0"/>
              <w:spacing w:before="0" w:after="283"/>
              <w:jc w:val="left"/>
              <w:rPr/>
            </w:pPr>
            <w:r>
              <w:rPr/>
              <w:t>“</w:t>
            </w:r>
            <w:r>
              <w:rPr>
                <w:b/>
              </w:rPr>
              <w:t>Register</w:t>
            </w: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means the register of Members of the Company maintained in accordance with the Companies Act;</w:t>
            </w:r>
          </w:p>
        </w:tc>
      </w:tr>
      <w:tr>
        <w:trPr/>
        <w:tc>
          <w:tcPr>
            <w:tcW w:w="1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 </w:t>
            </w:r>
          </w:p>
        </w:tc>
      </w:tr>
      <w:tr>
        <w:trPr/>
        <w:tc>
          <w:tcPr>
            <w:tcW w:w="1800" w:type="dxa"/>
            <w:tcBorders/>
            <w:vAlign w:val="center"/>
          </w:tcPr>
          <w:p>
            <w:pPr>
              <w:pStyle w:val="TableContents"/>
              <w:bidi w:val="0"/>
              <w:spacing w:before="0" w:after="283"/>
              <w:jc w:val="left"/>
              <w:rPr/>
            </w:pPr>
            <w:r>
              <w:rPr/>
              <w:t>“</w:t>
            </w:r>
            <w:r>
              <w:rPr>
                <w:b/>
              </w:rPr>
              <w:t>Registered Office</w:t>
            </w: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means the registered office of the Company as required by the Companies Act;</w:t>
            </w:r>
          </w:p>
        </w:tc>
      </w:tr>
      <w:tr>
        <w:trPr/>
        <w:tc>
          <w:tcPr>
            <w:tcW w:w="1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 </w:t>
            </w:r>
          </w:p>
        </w:tc>
      </w:tr>
      <w:tr>
        <w:trPr/>
        <w:tc>
          <w:tcPr>
            <w:tcW w:w="1800" w:type="dxa"/>
            <w:tcBorders/>
            <w:vAlign w:val="center"/>
          </w:tcPr>
          <w:p>
            <w:pPr>
              <w:pStyle w:val="TableContents"/>
              <w:bidi w:val="0"/>
              <w:spacing w:before="0" w:after="283"/>
              <w:jc w:val="left"/>
              <w:rPr/>
            </w:pPr>
            <w:r>
              <w:rPr/>
              <w:t>“</w:t>
            </w:r>
            <w:r>
              <w:rPr>
                <w:b/>
              </w:rPr>
              <w:t>Seal</w:t>
            </w: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means the common seal of the Company (if adopted) including any facsimile thereof;</w:t>
            </w:r>
          </w:p>
        </w:tc>
      </w:tr>
      <w:tr>
        <w:trPr/>
        <w:tc>
          <w:tcPr>
            <w:tcW w:w="1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 </w:t>
            </w:r>
          </w:p>
        </w:tc>
      </w:tr>
      <w:tr>
        <w:trPr/>
        <w:tc>
          <w:tcPr>
            <w:tcW w:w="1800" w:type="dxa"/>
            <w:tcBorders/>
            <w:vAlign w:val="center"/>
          </w:tcPr>
          <w:p>
            <w:pPr>
              <w:pStyle w:val="TableContents"/>
              <w:bidi w:val="0"/>
              <w:spacing w:before="0" w:after="283"/>
              <w:jc w:val="left"/>
              <w:rPr/>
            </w:pPr>
            <w:r>
              <w:rPr/>
              <w:t>“</w:t>
            </w:r>
            <w:r>
              <w:rPr>
                <w:b/>
              </w:rPr>
              <w:t>Secretary</w:t>
            </w: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means any Person appointed by the Directors to perform any of the duties of the secretary of the Company;</w:t>
            </w:r>
          </w:p>
        </w:tc>
      </w:tr>
      <w:tr>
        <w:trPr/>
        <w:tc>
          <w:tcPr>
            <w:tcW w:w="1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 </w:t>
            </w:r>
          </w:p>
        </w:tc>
      </w:tr>
      <w:tr>
        <w:trPr/>
        <w:tc>
          <w:tcPr>
            <w:tcW w:w="1800" w:type="dxa"/>
            <w:tcBorders/>
            <w:vAlign w:val="center"/>
          </w:tcPr>
          <w:p>
            <w:pPr>
              <w:pStyle w:val="TableContents"/>
              <w:bidi w:val="0"/>
              <w:spacing w:before="0" w:after="283"/>
              <w:jc w:val="left"/>
              <w:rPr/>
            </w:pPr>
            <w:r>
              <w:rPr/>
              <w:t>“</w:t>
            </w:r>
            <w:r>
              <w:rPr>
                <w:b/>
              </w:rPr>
              <w:t>Securities Act</w:t>
            </w: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means the Securities Act of 1933 of the United States, as amended, or any similar federal statute and the rules and regulations of the Commission thereunder, all as the same shall be in effect at the time;</w:t>
            </w:r>
          </w:p>
        </w:tc>
      </w:tr>
      <w:tr>
        <w:trPr/>
        <w:tc>
          <w:tcPr>
            <w:tcW w:w="1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 </w:t>
            </w:r>
          </w:p>
        </w:tc>
      </w:tr>
      <w:tr>
        <w:trPr/>
        <w:tc>
          <w:tcPr>
            <w:tcW w:w="1800" w:type="dxa"/>
            <w:tcBorders/>
            <w:vAlign w:val="center"/>
          </w:tcPr>
          <w:p>
            <w:pPr>
              <w:pStyle w:val="TableContents"/>
              <w:bidi w:val="0"/>
              <w:spacing w:before="0" w:after="283"/>
              <w:jc w:val="left"/>
              <w:rPr/>
            </w:pPr>
            <w:r>
              <w:rPr/>
              <w:t>“</w:t>
            </w:r>
            <w:r>
              <w:rPr>
                <w:b/>
              </w:rPr>
              <w:t>Share</w:t>
            </w: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means a share of a par value of US$0.005 in the share capital of the Company. All references to “Shares” herein shall be deemed to be Shares of any or all Classes as the context may require. For the avoidance of doubt in these Articles the expression “Share” shall include a fraction of a Share;</w:t>
            </w:r>
          </w:p>
        </w:tc>
      </w:tr>
      <w:tr>
        <w:trPr/>
        <w:tc>
          <w:tcPr>
            <w:tcW w:w="1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 </w:t>
            </w:r>
          </w:p>
        </w:tc>
      </w:tr>
      <w:tr>
        <w:trPr/>
        <w:tc>
          <w:tcPr>
            <w:tcW w:w="1800" w:type="dxa"/>
            <w:tcBorders/>
            <w:vAlign w:val="center"/>
          </w:tcPr>
          <w:p>
            <w:pPr>
              <w:pStyle w:val="TableContents"/>
              <w:bidi w:val="0"/>
              <w:spacing w:before="0" w:after="283"/>
              <w:jc w:val="left"/>
              <w:rPr/>
            </w:pPr>
            <w:r>
              <w:rPr/>
              <w:t>“</w:t>
            </w:r>
            <w:r>
              <w:rPr>
                <w:b/>
              </w:rPr>
              <w:t>Shareholder</w:t>
            </w:r>
            <w:r>
              <w:rPr/>
              <w:t xml:space="preserve">” </w:t>
            </w:r>
            <w:r>
              <w:rPr>
                <w:b/>
              </w:rPr>
              <w:t xml:space="preserve">or </w:t>
            </w:r>
            <w:r>
              <w:rPr/>
              <w:t>“</w:t>
            </w:r>
            <w:r>
              <w:rPr>
                <w:b/>
              </w:rPr>
              <w:t>Member</w:t>
            </w: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means a Person who is registered as the holder of one or more Shares in the Register;</w:t>
            </w:r>
          </w:p>
        </w:tc>
      </w:tr>
      <w:tr>
        <w:trPr/>
        <w:tc>
          <w:tcPr>
            <w:tcW w:w="1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 </w:t>
            </w:r>
          </w:p>
        </w:tc>
      </w:tr>
      <w:tr>
        <w:trPr/>
        <w:tc>
          <w:tcPr>
            <w:tcW w:w="1800" w:type="dxa"/>
            <w:tcBorders/>
            <w:vAlign w:val="center"/>
          </w:tcPr>
          <w:p>
            <w:pPr>
              <w:pStyle w:val="TableContents"/>
              <w:bidi w:val="0"/>
              <w:spacing w:before="0" w:after="283"/>
              <w:jc w:val="left"/>
              <w:rPr/>
            </w:pPr>
            <w:r>
              <w:rPr/>
              <w:t>“</w:t>
            </w:r>
            <w:r>
              <w:rPr>
                <w:b/>
              </w:rPr>
              <w:t>Share Premium Account</w:t>
            </w: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means the share premium account established in accordance with these Articles and the Companies Act;</w:t>
            </w:r>
          </w:p>
        </w:tc>
      </w:tr>
      <w:tr>
        <w:trPr/>
        <w:tc>
          <w:tcPr>
            <w:tcW w:w="1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 </w:t>
            </w:r>
          </w:p>
        </w:tc>
      </w:tr>
      <w:tr>
        <w:trPr/>
        <w:tc>
          <w:tcPr>
            <w:tcW w:w="1800" w:type="dxa"/>
            <w:tcBorders/>
            <w:vAlign w:val="center"/>
          </w:tcPr>
          <w:p>
            <w:pPr>
              <w:pStyle w:val="TableContents"/>
              <w:bidi w:val="0"/>
              <w:spacing w:before="0" w:after="283"/>
              <w:jc w:val="left"/>
              <w:rPr/>
            </w:pPr>
            <w:r>
              <w:rPr/>
              <w:t>“</w:t>
            </w:r>
            <w:r>
              <w:rPr>
                <w:b/>
              </w:rPr>
              <w:t>signed</w:t>
            </w: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means bearing a signature or representation of a signature affixed by mechanical means or an electronic symbol or process attached to or logically associated with an electronic communication and executed or adopted by a Person with the intent to sign the electronic communication;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322"/>
        <w:gridCol w:w="60"/>
        <w:gridCol w:w="230"/>
        <w:gridCol w:w="8593"/>
      </w:tblGrid>
      <w:tr>
        <w:trPr/>
        <w:tc>
          <w:tcPr>
            <w:tcW w:w="1322" w:type="dxa"/>
            <w:tcBorders/>
            <w:vAlign w:val="center"/>
          </w:tcPr>
          <w:p>
            <w:pPr>
              <w:pStyle w:val="TableContents"/>
              <w:bidi w:val="0"/>
              <w:spacing w:before="0" w:after="283"/>
              <w:jc w:val="left"/>
              <w:rPr/>
            </w:pPr>
            <w:r>
              <w:rPr/>
              <w:t>“</w:t>
            </w:r>
            <w:r>
              <w:rPr>
                <w:b/>
              </w:rPr>
              <w:t>Special Resolution</w:t>
            </w:r>
            <w:r>
              <w:rPr/>
              <w:t>”</w:t>
            </w:r>
          </w:p>
        </w:tc>
        <w:tc>
          <w:tcPr>
            <w:tcW w:w="60" w:type="dxa"/>
            <w:tcBorders/>
            <w:vAlign w:val="center"/>
          </w:tcPr>
          <w:p>
            <w:pPr>
              <w:pStyle w:val="TableContents"/>
              <w:bidi w:val="0"/>
              <w:spacing w:before="0" w:after="283"/>
              <w:jc w:val="left"/>
              <w:rPr/>
            </w:pPr>
            <w:r>
              <w:rPr/>
              <w:t> </w:t>
            </w:r>
          </w:p>
        </w:tc>
        <w:tc>
          <w:tcPr>
            <w:tcW w:w="8823"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 special resolution of the Company passed in accordance with the Companies Act, being a resolution:</w:t>
            </w:r>
          </w:p>
        </w:tc>
      </w:tr>
      <w:tr>
        <w:trPr/>
        <w:tc>
          <w:tcPr>
            <w:tcW w:w="13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23" w:type="dxa"/>
            <w:gridSpan w:val="2"/>
            <w:tcBorders/>
            <w:vAlign w:val="center"/>
          </w:tcPr>
          <w:p>
            <w:pPr>
              <w:pStyle w:val="TableContents"/>
              <w:bidi w:val="0"/>
              <w:spacing w:before="0" w:after="283"/>
              <w:jc w:val="left"/>
              <w:rPr/>
            </w:pPr>
            <w:r>
              <w:rPr/>
              <w:t> </w:t>
            </w:r>
          </w:p>
        </w:tc>
      </w:tr>
      <w:tr>
        <w:trPr/>
        <w:tc>
          <w:tcPr>
            <w:tcW w:w="13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(a)</w:t>
            </w:r>
          </w:p>
        </w:tc>
        <w:tc>
          <w:tcPr>
            <w:tcW w:w="8593" w:type="dxa"/>
            <w:tcBorders/>
            <w:vAlign w:val="center"/>
          </w:tcPr>
          <w:p>
            <w:pPr>
              <w:pStyle w:val="TableContents"/>
              <w:bidi w:val="0"/>
              <w:spacing w:before="0" w:after="283"/>
              <w:jc w:val="both"/>
              <w:rPr/>
            </w:pPr>
            <w:r>
              <w:rPr/>
              <w:t>passed by not less than two-thirds of the votes cast by such Shareholders as, being entitled to do so, vote in person or, where proxies are allowed, by proxy or, in the case of corporations, by their duly authorised representatives, at a general meeting of the Company of which notice specifying the intention to propose the resolution as a special resolution has been duly given; or</w:t>
            </w:r>
          </w:p>
        </w:tc>
      </w:tr>
      <w:tr>
        <w:trPr/>
        <w:tc>
          <w:tcPr>
            <w:tcW w:w="13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23" w:type="dxa"/>
            <w:gridSpan w:val="2"/>
            <w:tcBorders/>
            <w:vAlign w:val="center"/>
          </w:tcPr>
          <w:p>
            <w:pPr>
              <w:pStyle w:val="TableContents"/>
              <w:bidi w:val="0"/>
              <w:spacing w:before="0" w:after="283"/>
              <w:jc w:val="left"/>
              <w:rPr/>
            </w:pPr>
            <w:r>
              <w:rPr/>
              <w:t> </w:t>
            </w:r>
          </w:p>
        </w:tc>
      </w:tr>
      <w:tr>
        <w:trPr/>
        <w:tc>
          <w:tcPr>
            <w:tcW w:w="13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(b)</w:t>
            </w:r>
          </w:p>
        </w:tc>
        <w:tc>
          <w:tcPr>
            <w:tcW w:w="8593" w:type="dxa"/>
            <w:tcBorders/>
            <w:vAlign w:val="center"/>
          </w:tcPr>
          <w:p>
            <w:pPr>
              <w:pStyle w:val="TableContents"/>
              <w:bidi w:val="0"/>
              <w:spacing w:before="0" w:after="283"/>
              <w:jc w:val="both"/>
              <w:rPr/>
            </w:pPr>
            <w:r>
              <w:rPr/>
              <w:t>approved in writing by all of the Shareholders entitled to vote at a general meeting of the Company in one or more instruments each signed by one or more of the Shareholders and the effective date of the special resolution so adopted shall be the date on which the instrument or the last of such instruments, if more than one, is executed;</w:t>
            </w:r>
          </w:p>
        </w:tc>
      </w:tr>
      <w:tr>
        <w:trPr/>
        <w:tc>
          <w:tcPr>
            <w:tcW w:w="13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23" w:type="dxa"/>
            <w:gridSpan w:val="2"/>
            <w:tcBorders/>
            <w:vAlign w:val="center"/>
          </w:tcPr>
          <w:p>
            <w:pPr>
              <w:pStyle w:val="TableContents"/>
              <w:bidi w:val="0"/>
              <w:spacing w:before="0" w:after="283"/>
              <w:jc w:val="left"/>
              <w:rPr/>
            </w:pPr>
            <w:r>
              <w:rPr/>
              <w:t> </w:t>
            </w:r>
          </w:p>
        </w:tc>
      </w:tr>
      <w:tr>
        <w:trPr/>
        <w:tc>
          <w:tcPr>
            <w:tcW w:w="1322" w:type="dxa"/>
            <w:tcBorders/>
            <w:vAlign w:val="center"/>
          </w:tcPr>
          <w:p>
            <w:pPr>
              <w:pStyle w:val="TableContents"/>
              <w:bidi w:val="0"/>
              <w:spacing w:before="0" w:after="283"/>
              <w:jc w:val="left"/>
              <w:rPr/>
            </w:pPr>
            <w:r>
              <w:rPr/>
              <w:t>“</w:t>
            </w:r>
            <w:r>
              <w:rPr>
                <w:b/>
              </w:rPr>
              <w:t>Treasury Share</w:t>
            </w:r>
            <w:r>
              <w:rPr/>
              <w:t>”</w:t>
            </w:r>
          </w:p>
        </w:tc>
        <w:tc>
          <w:tcPr>
            <w:tcW w:w="60" w:type="dxa"/>
            <w:tcBorders/>
            <w:vAlign w:val="center"/>
          </w:tcPr>
          <w:p>
            <w:pPr>
              <w:pStyle w:val="TableContents"/>
              <w:bidi w:val="0"/>
              <w:spacing w:before="0" w:after="283"/>
              <w:jc w:val="left"/>
              <w:rPr/>
            </w:pPr>
            <w:r>
              <w:rPr/>
              <w:t> </w:t>
            </w:r>
          </w:p>
        </w:tc>
        <w:tc>
          <w:tcPr>
            <w:tcW w:w="8823" w:type="dxa"/>
            <w:gridSpan w:val="2"/>
            <w:tcBorders/>
            <w:vAlign w:val="center"/>
          </w:tcPr>
          <w:p>
            <w:pPr>
              <w:pStyle w:val="TableContents"/>
              <w:bidi w:val="0"/>
              <w:spacing w:before="0" w:after="283"/>
              <w:jc w:val="both"/>
              <w:rPr/>
            </w:pPr>
            <w:r>
              <w:rPr/>
              <w:t>means a Share held in the name of the Company as a treasury share in accordance with the Companies Act; and</w:t>
            </w:r>
          </w:p>
        </w:tc>
      </w:tr>
      <w:tr>
        <w:trPr/>
        <w:tc>
          <w:tcPr>
            <w:tcW w:w="13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23" w:type="dxa"/>
            <w:gridSpan w:val="2"/>
            <w:tcBorders/>
            <w:vAlign w:val="center"/>
          </w:tcPr>
          <w:p>
            <w:pPr>
              <w:pStyle w:val="TableContents"/>
              <w:bidi w:val="0"/>
              <w:spacing w:before="0" w:after="283"/>
              <w:jc w:val="both"/>
              <w:rPr/>
            </w:pPr>
            <w:r>
              <w:rPr/>
              <w:t> </w:t>
            </w:r>
          </w:p>
        </w:tc>
      </w:tr>
      <w:tr>
        <w:trPr/>
        <w:tc>
          <w:tcPr>
            <w:tcW w:w="1322" w:type="dxa"/>
            <w:tcBorders/>
            <w:vAlign w:val="center"/>
          </w:tcPr>
          <w:p>
            <w:pPr>
              <w:pStyle w:val="TableContents"/>
              <w:bidi w:val="0"/>
              <w:spacing w:before="0" w:after="283"/>
              <w:jc w:val="left"/>
              <w:rPr/>
            </w:pPr>
            <w:r>
              <w:rPr/>
              <w:t>“</w:t>
            </w:r>
            <w:r>
              <w:rPr>
                <w:b/>
              </w:rPr>
              <w:t>United States</w:t>
            </w:r>
            <w:r>
              <w:rPr/>
              <w:t>”</w:t>
            </w:r>
          </w:p>
        </w:tc>
        <w:tc>
          <w:tcPr>
            <w:tcW w:w="60" w:type="dxa"/>
            <w:tcBorders/>
            <w:vAlign w:val="center"/>
          </w:tcPr>
          <w:p>
            <w:pPr>
              <w:pStyle w:val="TableContents"/>
              <w:bidi w:val="0"/>
              <w:spacing w:before="0" w:after="283"/>
              <w:jc w:val="left"/>
              <w:rPr/>
            </w:pPr>
            <w:r>
              <w:rPr/>
              <w:t> </w:t>
            </w:r>
          </w:p>
        </w:tc>
        <w:tc>
          <w:tcPr>
            <w:tcW w:w="8823" w:type="dxa"/>
            <w:gridSpan w:val="2"/>
            <w:tcBorders/>
            <w:vAlign w:val="center"/>
          </w:tcPr>
          <w:p>
            <w:pPr>
              <w:pStyle w:val="TableContents"/>
              <w:bidi w:val="0"/>
              <w:spacing w:before="0" w:after="283"/>
              <w:jc w:val="both"/>
              <w:rPr/>
            </w:pPr>
            <w:r>
              <w:rPr/>
              <w:t xml:space="preserve">means the United States of America, its territories, its possessions and all areas subject to its jurisdiction. </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539"/>
        <w:gridCol w:w="9602"/>
      </w:tblGrid>
      <w:tr>
        <w:trPr/>
        <w:tc>
          <w:tcPr>
            <w:tcW w:w="6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pPr>
            <w:r>
              <w:rPr/>
              <w:t>1.2</w:t>
            </w:r>
          </w:p>
        </w:tc>
        <w:tc>
          <w:tcPr>
            <w:tcW w:w="9602" w:type="dxa"/>
            <w:tcBorders/>
            <w:vAlign w:val="center"/>
          </w:tcPr>
          <w:p>
            <w:pPr>
              <w:pStyle w:val="TableContents"/>
              <w:bidi w:val="0"/>
              <w:spacing w:before="0" w:after="283"/>
              <w:jc w:val="both"/>
              <w:rPr/>
            </w:pPr>
            <w:r>
              <w:rPr/>
              <w:t>In these Articles, save where the context requires otherwise: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339"/>
        <w:gridCol w:w="9820"/>
      </w:tblGrid>
      <w:tr>
        <w:trPr/>
        <w:tc>
          <w:tcPr>
            <w:tcW w:w="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pPr>
            <w:r>
              <w:rPr/>
              <w:t>(a)</w:t>
            </w:r>
          </w:p>
        </w:tc>
        <w:tc>
          <w:tcPr>
            <w:tcW w:w="9820" w:type="dxa"/>
            <w:tcBorders/>
            <w:vAlign w:val="center"/>
          </w:tcPr>
          <w:p>
            <w:pPr>
              <w:pStyle w:val="TableContents"/>
              <w:bidi w:val="0"/>
              <w:spacing w:before="0" w:after="283"/>
              <w:jc w:val="both"/>
              <w:rPr/>
            </w:pPr>
            <w:r>
              <w:rPr/>
              <w:t>words importing the singular number shall include the plural number and vice versa;</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8"/>
        <w:gridCol w:w="9890"/>
      </w:tblGrid>
      <w:tr>
        <w:trPr/>
        <w:tc>
          <w:tcPr>
            <w:tcW w:w="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(b)</w:t>
            </w:r>
          </w:p>
        </w:tc>
        <w:tc>
          <w:tcPr>
            <w:tcW w:w="9890" w:type="dxa"/>
            <w:tcBorders/>
            <w:vAlign w:val="center"/>
          </w:tcPr>
          <w:p>
            <w:pPr>
              <w:pStyle w:val="TableContents"/>
              <w:bidi w:val="0"/>
              <w:spacing w:before="0" w:after="283"/>
              <w:jc w:val="both"/>
              <w:rPr/>
            </w:pPr>
            <w:r>
              <w:rPr/>
              <w:t>words importing the masculine gender only shall include the feminine gender and any Person as the context may require;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(c)</w:t>
            </w:r>
          </w:p>
        </w:tc>
        <w:tc>
          <w:tcPr>
            <w:tcW w:w="9888" w:type="dxa"/>
            <w:tcBorders/>
            <w:vAlign w:val="center"/>
          </w:tcPr>
          <w:p>
            <w:pPr>
              <w:pStyle w:val="TableContents"/>
              <w:bidi w:val="0"/>
              <w:spacing w:before="0" w:after="283"/>
              <w:jc w:val="both"/>
              <w:rPr/>
            </w:pPr>
            <w:r>
              <w:rPr/>
              <w:t>the word “may” shall be construed as permissive and the word “shall” shall be construed as imperative;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(d)</w:t>
            </w:r>
          </w:p>
        </w:tc>
        <w:tc>
          <w:tcPr>
            <w:tcW w:w="9885" w:type="dxa"/>
            <w:tcBorders/>
            <w:vAlign w:val="center"/>
          </w:tcPr>
          <w:p>
            <w:pPr>
              <w:pStyle w:val="TableContents"/>
              <w:bidi w:val="0"/>
              <w:spacing w:before="0" w:after="283"/>
              <w:jc w:val="both"/>
              <w:rPr/>
            </w:pPr>
            <w:r>
              <w:rPr/>
              <w:t>reference to a dollar or dollars (or US$) and to a cent or cents is reference to dollars and cents of the United States;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(e)</w:t>
            </w:r>
          </w:p>
        </w:tc>
        <w:tc>
          <w:tcPr>
            <w:tcW w:w="9908" w:type="dxa"/>
            <w:tcBorders/>
            <w:vAlign w:val="center"/>
          </w:tcPr>
          <w:p>
            <w:pPr>
              <w:pStyle w:val="TableContents"/>
              <w:bidi w:val="0"/>
              <w:spacing w:before="0" w:after="283"/>
              <w:jc w:val="both"/>
              <w:rPr/>
            </w:pPr>
            <w:r>
              <w:rPr/>
              <w:t>reference to a statutory enactment shall include reference to any amendment or re-enactment thereof for the time being in force;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(f)</w:t>
            </w:r>
          </w:p>
        </w:tc>
        <w:tc>
          <w:tcPr>
            <w:tcW w:w="9962" w:type="dxa"/>
            <w:tcBorders/>
            <w:vAlign w:val="center"/>
          </w:tcPr>
          <w:p>
            <w:pPr>
              <w:pStyle w:val="TableContents"/>
              <w:bidi w:val="0"/>
              <w:spacing w:before="0" w:after="283"/>
              <w:jc w:val="both"/>
              <w:rPr/>
            </w:pPr>
            <w:r>
              <w:rPr/>
              <w:t>reference to any determination by the Directors shall be construed as a determination by the Directors in their sole and absolute discretion and shall be applicable either generally or in any particular case;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(g)</w:t>
            </w:r>
          </w:p>
        </w:tc>
        <w:tc>
          <w:tcPr>
            <w:tcW w:w="9933" w:type="dxa"/>
            <w:tcBorders/>
            <w:vAlign w:val="center"/>
          </w:tcPr>
          <w:p>
            <w:pPr>
              <w:pStyle w:val="TableContents"/>
              <w:bidi w:val="0"/>
              <w:spacing w:before="0" w:after="283"/>
              <w:jc w:val="both"/>
              <w:rPr/>
            </w:pPr>
            <w:r>
              <w:rPr/>
              <w:t>reference to “in writing” shall be construed as written or represented by any means reproducible in writing, including any form of print, lithograph, email, facsimile, photograph or telex or represented by any other substitute or format for storage or transmission for writing including in the form of an electronic record or partly one and partly another;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(h)</w:t>
            </w:r>
          </w:p>
        </w:tc>
        <w:tc>
          <w:tcPr>
            <w:tcW w:w="9897" w:type="dxa"/>
            <w:tcBorders/>
            <w:vAlign w:val="center"/>
          </w:tcPr>
          <w:p>
            <w:pPr>
              <w:pStyle w:val="TableContents"/>
              <w:bidi w:val="0"/>
              <w:spacing w:before="0" w:after="283"/>
              <w:jc w:val="both"/>
              <w:rPr/>
            </w:pPr>
            <w:r>
              <w:rPr/>
              <w:t>any requirements as to delivery under the Articles include delivery in the form of an electronic record or an electronic communication;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A-6</w:t>
      </w:r>
    </w:p>
    <w:p>
      <w:pPr>
        <w:pStyle w:val="TextBody"/>
        <w:bidi w:val="0"/>
        <w:spacing w:before="0" w:after="0"/>
        <w:jc w:val="center"/>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8"/>
        <w:gridCol w:w="9980"/>
      </w:tblGrid>
      <w:tr>
        <w:trPr/>
        <w:tc>
          <w:tcPr>
            <w:tcW w:w="3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(i)</w:t>
            </w:r>
          </w:p>
        </w:tc>
        <w:tc>
          <w:tcPr>
            <w:tcW w:w="9980" w:type="dxa"/>
            <w:tcBorders/>
            <w:vAlign w:val="center"/>
          </w:tcPr>
          <w:p>
            <w:pPr>
              <w:pStyle w:val="TableContents"/>
              <w:bidi w:val="0"/>
              <w:spacing w:before="0" w:after="283"/>
              <w:jc w:val="both"/>
              <w:rPr/>
            </w:pPr>
            <w:r>
              <w:rPr/>
              <w:t>any requirements as to execution or signature under the Articles, including the execution of the Articles themselves, can be satisfied in the form of an electronic signature as defined in the Electronic Transaction Act;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334"/>
        <w:gridCol w:w="9817"/>
      </w:tblGrid>
      <w:tr>
        <w:trPr/>
        <w:tc>
          <w:tcPr>
            <w:tcW w:w="5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pPr>
            <w:r>
              <w:rPr/>
              <w:t>(j)</w:t>
            </w:r>
          </w:p>
        </w:tc>
        <w:tc>
          <w:tcPr>
            <w:tcW w:w="9817" w:type="dxa"/>
            <w:tcBorders/>
            <w:vAlign w:val="center"/>
          </w:tcPr>
          <w:p>
            <w:pPr>
              <w:pStyle w:val="TableContents"/>
              <w:bidi w:val="0"/>
              <w:spacing w:before="0" w:after="283"/>
              <w:jc w:val="both"/>
              <w:rPr/>
            </w:pPr>
            <w:r>
              <w:rPr/>
              <w:t>Sections 8 and 19(3) of the Electronic Transactions Act shall not apply.</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1.3</w:t>
            </w:r>
          </w:p>
        </w:tc>
        <w:tc>
          <w:tcPr>
            <w:tcW w:w="9848" w:type="dxa"/>
            <w:tcBorders/>
            <w:vAlign w:val="center"/>
          </w:tcPr>
          <w:p>
            <w:pPr>
              <w:pStyle w:val="TableContents"/>
              <w:bidi w:val="0"/>
              <w:spacing w:before="0" w:after="283"/>
              <w:jc w:val="both"/>
              <w:rPr/>
            </w:pPr>
            <w:r>
              <w:rPr/>
              <w:t>Subject to the last two preceding Articles, any words defined in the Companies Act shall, if not inconsistent with the subject or context, bear the same meaning in these Articles.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6"/>
        <w:gridCol w:w="1092"/>
        <w:gridCol w:w="8817"/>
      </w:tblGrid>
      <w:tr>
        <w:trPr/>
        <w:tc>
          <w:tcPr>
            <w:tcW w:w="29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8817" w:type="dxa"/>
            <w:tcBorders/>
            <w:vAlign w:val="center"/>
          </w:tcPr>
          <w:p>
            <w:pPr>
              <w:pStyle w:val="TableContents"/>
              <w:bidi w:val="0"/>
              <w:spacing w:before="0" w:after="283"/>
              <w:jc w:val="both"/>
              <w:rPr/>
            </w:pPr>
            <w:r>
              <w:rPr/>
              <w:t>Preliminary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454"/>
        <w:gridCol w:w="9698"/>
      </w:tblGrid>
      <w:tr>
        <w:trPr/>
        <w:tc>
          <w:tcPr>
            <w:tcW w:w="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pPr>
            <w:r>
              <w:rPr/>
              <w:t>2.1</w:t>
            </w:r>
          </w:p>
        </w:tc>
        <w:tc>
          <w:tcPr>
            <w:tcW w:w="9698" w:type="dxa"/>
            <w:tcBorders/>
            <w:vAlign w:val="center"/>
          </w:tcPr>
          <w:p>
            <w:pPr>
              <w:pStyle w:val="TableContents"/>
              <w:bidi w:val="0"/>
              <w:spacing w:before="0" w:after="283"/>
              <w:jc w:val="both"/>
              <w:rPr/>
            </w:pPr>
            <w:r>
              <w:rPr/>
              <w:t>The business of the Company may be conducted as the Directors see fit.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2.2</w:t>
            </w:r>
          </w:p>
        </w:tc>
        <w:tc>
          <w:tcPr>
            <w:tcW w:w="9848" w:type="dxa"/>
            <w:tcBorders/>
            <w:vAlign w:val="center"/>
          </w:tcPr>
          <w:p>
            <w:pPr>
              <w:pStyle w:val="TableContents"/>
              <w:bidi w:val="0"/>
              <w:spacing w:before="0" w:after="283"/>
              <w:jc w:val="both"/>
              <w:rPr/>
            </w:pPr>
            <w:r>
              <w:rPr/>
              <w:t>The Registered Office shall be at such address in the Cayman Islands as the Directors may from time to time determine. The Company may in addition establish and maintain such other offices and places of business and agencies in such places as the Directors may from time to time determine.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2.3</w:t>
            </w:r>
          </w:p>
        </w:tc>
        <w:tc>
          <w:tcPr>
            <w:tcW w:w="9848" w:type="dxa"/>
            <w:tcBorders/>
            <w:vAlign w:val="center"/>
          </w:tcPr>
          <w:p>
            <w:pPr>
              <w:pStyle w:val="TableContents"/>
              <w:bidi w:val="0"/>
              <w:spacing w:before="0" w:after="283"/>
              <w:jc w:val="both"/>
              <w:rPr/>
            </w:pPr>
            <w:r>
              <w:rPr/>
              <w:t>The expenses incurred in the formation of the Company and in connection with the offer for subscription and issue of Shares shall be paid by the Company. Such expenses may be amortised over such period as the Directors may determine and the amount so paid shall be charged against income and/or capital in the accounts of the Company as the Directors shall determine.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2.4</w:t>
            </w:r>
          </w:p>
        </w:tc>
        <w:tc>
          <w:tcPr>
            <w:tcW w:w="9848" w:type="dxa"/>
            <w:tcBorders/>
            <w:vAlign w:val="center"/>
          </w:tcPr>
          <w:p>
            <w:pPr>
              <w:pStyle w:val="TableContents"/>
              <w:bidi w:val="0"/>
              <w:spacing w:before="0" w:after="283"/>
              <w:jc w:val="both"/>
              <w:rPr/>
            </w:pPr>
            <w:r>
              <w:rPr/>
              <w:t>The Directors shall keep, or cause to be kept, the Register at such place as the Directors may from time to time determine and, in the absence of any such determination, the Register shall be kept at the Registered Office.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9"/>
        <w:gridCol w:w="1695"/>
        <w:gridCol w:w="8051"/>
      </w:tblGrid>
      <w:tr>
        <w:trPr/>
        <w:tc>
          <w:tcPr>
            <w:tcW w:w="459"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8051" w:type="dxa"/>
            <w:tcBorders/>
            <w:vAlign w:val="center"/>
          </w:tcPr>
          <w:p>
            <w:pPr>
              <w:pStyle w:val="TableContents"/>
              <w:bidi w:val="0"/>
              <w:spacing w:before="0" w:after="283"/>
              <w:jc w:val="both"/>
              <w:rPr/>
            </w:pPr>
            <w:r>
              <w:rPr/>
              <w:t>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3.1</w:t>
            </w:r>
          </w:p>
        </w:tc>
        <w:tc>
          <w:tcPr>
            <w:tcW w:w="9848" w:type="dxa"/>
            <w:tcBorders/>
            <w:vAlign w:val="center"/>
          </w:tcPr>
          <w:p>
            <w:pPr>
              <w:pStyle w:val="TableContents"/>
              <w:bidi w:val="0"/>
              <w:spacing w:before="0" w:after="283"/>
              <w:jc w:val="both"/>
              <w:rPr/>
            </w:pPr>
            <w:r>
              <w:rPr/>
              <w:t>Subject to these Articles, all Shares for the time being unissued shall be under the control of the Directors who may, in their absolute discretion and without the approval of the Members, cause the Company to:</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(a)</w:t>
            </w:r>
          </w:p>
        </w:tc>
        <w:tc>
          <w:tcPr>
            <w:tcW w:w="9944" w:type="dxa"/>
            <w:tcBorders/>
            <w:vAlign w:val="center"/>
          </w:tcPr>
          <w:p>
            <w:pPr>
              <w:pStyle w:val="TableContents"/>
              <w:bidi w:val="0"/>
              <w:spacing w:before="0" w:after="283"/>
              <w:jc w:val="both"/>
              <w:rPr/>
            </w:pPr>
            <w:r>
              <w:rPr/>
              <w:t>issue, allot and dispose of Shares (including, without limitation, preferred shares) (whether in certificated form or non-certificated form) to such Persons, in such manner, on such terms and having such rights and being subject to such restrictions as they may from time to time determine;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(b)</w:t>
            </w:r>
          </w:p>
        </w:tc>
        <w:tc>
          <w:tcPr>
            <w:tcW w:w="9941" w:type="dxa"/>
            <w:tcBorders/>
            <w:vAlign w:val="center"/>
          </w:tcPr>
          <w:p>
            <w:pPr>
              <w:pStyle w:val="TableContents"/>
              <w:bidi w:val="0"/>
              <w:spacing w:before="0" w:after="283"/>
              <w:jc w:val="both"/>
              <w:rPr/>
            </w:pPr>
            <w:r>
              <w:rPr/>
              <w:t>grant rights over Shares or other securities to be issued in one or more classes or series as they deem necessary or appropriate and determine the designations, powers, preferences, privileges and other rights attaching to such Shares or securities, including dividend rights, voting rights, conversion rights, terms of redemption and liquidation preferences, any or all of which may be greater than the powers, preferences, privileges and rights associated with the then issued and outstanding Shares, at such times and on such other terms as they think proper;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94"/>
        <w:gridCol w:w="9871"/>
      </w:tblGrid>
      <w:tr>
        <w:trPr/>
        <w:tc>
          <w:tcPr>
            <w:tcW w:w="4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(c)</w:t>
            </w:r>
          </w:p>
        </w:tc>
        <w:tc>
          <w:tcPr>
            <w:tcW w:w="9871" w:type="dxa"/>
            <w:tcBorders/>
            <w:vAlign w:val="center"/>
          </w:tcPr>
          <w:p>
            <w:pPr>
              <w:pStyle w:val="TableContents"/>
              <w:bidi w:val="0"/>
              <w:spacing w:before="0" w:after="283"/>
              <w:jc w:val="both"/>
              <w:rPr/>
            </w:pPr>
            <w:r>
              <w:rPr/>
              <w:t>grant options with respect to Shares and issue warrants or similar instruments with respect thereto.</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A-7</w:t>
      </w:r>
    </w:p>
    <w:p>
      <w:pPr>
        <w:pStyle w:val="TextBody"/>
        <w:bidi w:val="0"/>
        <w:spacing w:before="0" w:after="0"/>
        <w:jc w:val="center"/>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3.2</w:t>
            </w:r>
          </w:p>
        </w:tc>
        <w:tc>
          <w:tcPr>
            <w:tcW w:w="9848" w:type="dxa"/>
            <w:tcBorders/>
            <w:vAlign w:val="center"/>
          </w:tcPr>
          <w:p>
            <w:pPr>
              <w:pStyle w:val="TableContents"/>
              <w:bidi w:val="0"/>
              <w:spacing w:before="0" w:after="283"/>
              <w:jc w:val="both"/>
              <w:rPr/>
            </w:pPr>
            <w:r>
              <w:rPr/>
              <w:t>The Directors may authorise the division of Shares into any number of Classes and the different Classes shall be authorised, established and designated (or re-designated as the case may be) and the variations in the relative rights (including, without limitation, voting, dividend and redemption rights), restrictions, preferences, privileges and payment obligations as between the different Classes (if any) may be fixed and determined by the Directors or by a Special Resolution. The Directors may issue Shares with such preferred or other rights, all or any of which may be greater than the rights of the Shares, at such time and on such terms as they may think appropriate. Notwithstanding Article 5.1, the Directors may issue from time to time, out of the authorised share capital of the Company (other than the authorised but unissued Shares), series of preferred shares in their absolute discretion and without approval of the Members; provided, however, before any preferred shares of any such series are issued, the Directors shall by resolution of Directors determine, with respect to any series of preferred shares, the terms and rights of that series, including: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(a)</w:t>
            </w:r>
          </w:p>
        </w:tc>
        <w:tc>
          <w:tcPr>
            <w:tcW w:w="9921" w:type="dxa"/>
            <w:tcBorders/>
            <w:vAlign w:val="center"/>
          </w:tcPr>
          <w:p>
            <w:pPr>
              <w:pStyle w:val="TableContents"/>
              <w:bidi w:val="0"/>
              <w:spacing w:before="0" w:after="283"/>
              <w:jc w:val="both"/>
              <w:rPr/>
            </w:pPr>
            <w:r>
              <w:rPr/>
              <w:t>the designation of such series, the number of preferred shares to constitute such series and the subscription price thereof if different from the par value thereof;</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4"/>
        <w:gridCol w:w="9914"/>
      </w:tblGrid>
      <w:tr>
        <w:trPr/>
        <w:tc>
          <w:tcPr>
            <w:tcW w:w="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(b)</w:t>
            </w:r>
          </w:p>
        </w:tc>
        <w:tc>
          <w:tcPr>
            <w:tcW w:w="9914" w:type="dxa"/>
            <w:tcBorders/>
            <w:vAlign w:val="center"/>
          </w:tcPr>
          <w:p>
            <w:pPr>
              <w:pStyle w:val="TableContents"/>
              <w:bidi w:val="0"/>
              <w:spacing w:before="0" w:after="283"/>
              <w:jc w:val="both"/>
              <w:rPr/>
            </w:pPr>
            <w:r>
              <w:rPr/>
              <w:t>whether the preferred shares of such series shall have voting rights, in addition to any voting rights provided by law, and, if so, the terms of such voting rights, which may be general or limited;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(c)</w:t>
            </w:r>
          </w:p>
        </w:tc>
        <w:tc>
          <w:tcPr>
            <w:tcW w:w="9947" w:type="dxa"/>
            <w:tcBorders/>
            <w:vAlign w:val="center"/>
          </w:tcPr>
          <w:p>
            <w:pPr>
              <w:pStyle w:val="TableContents"/>
              <w:bidi w:val="0"/>
              <w:spacing w:before="0" w:after="283"/>
              <w:jc w:val="both"/>
              <w:rPr/>
            </w:pPr>
            <w:r>
              <w:rPr/>
              <w:t>the dividends, if any, payable on such series, whether any such dividends shall be cumulative, and, if so, from what dates, the conditions and dates upon which such dividends shall be payable, and the preference or relation which such dividends shall bear to the dividends payable on any shares of any other class or any other series of shares;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(d)</w:t>
            </w:r>
          </w:p>
        </w:tc>
        <w:tc>
          <w:tcPr>
            <w:tcW w:w="9906" w:type="dxa"/>
            <w:tcBorders/>
            <w:vAlign w:val="center"/>
          </w:tcPr>
          <w:p>
            <w:pPr>
              <w:pStyle w:val="TableContents"/>
              <w:bidi w:val="0"/>
              <w:spacing w:before="0" w:after="283"/>
              <w:jc w:val="both"/>
              <w:rPr/>
            </w:pPr>
            <w:r>
              <w:rPr/>
              <w:t>whether the preferred shares of such series shall be subject to redemption by the Company, and, if so, the times, prices and other conditions of such redemption;</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(e)</w:t>
            </w:r>
          </w:p>
        </w:tc>
        <w:tc>
          <w:tcPr>
            <w:tcW w:w="9950" w:type="dxa"/>
            <w:tcBorders/>
            <w:vAlign w:val="center"/>
          </w:tcPr>
          <w:p>
            <w:pPr>
              <w:pStyle w:val="TableContents"/>
              <w:bidi w:val="0"/>
              <w:spacing w:before="0" w:after="283"/>
              <w:jc w:val="both"/>
              <w:rPr/>
            </w:pPr>
            <w:r>
              <w:rPr/>
              <w:t>whether the preferred shares of such series shall have any rights to receive any part of the assets available for distribution amongst the Members upon the liquidation of the Company, and, if so, the terms of such liquidation preference, and the relation which such liquidation preference shall bear to the entitlements of the holders of shares of any other class or any other series of shares;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(f)</w:t>
            </w:r>
          </w:p>
        </w:tc>
        <w:tc>
          <w:tcPr>
            <w:tcW w:w="9979" w:type="dxa"/>
            <w:tcBorders/>
            <w:vAlign w:val="center"/>
          </w:tcPr>
          <w:p>
            <w:pPr>
              <w:pStyle w:val="TableContents"/>
              <w:bidi w:val="0"/>
              <w:spacing w:before="0" w:after="283"/>
              <w:jc w:val="both"/>
              <w:rPr/>
            </w:pPr>
            <w:r>
              <w:rPr/>
              <w:t>whether the preferred shares of such series shall be subject to the operation of a retirement or sinking fund and, if so, the extent to and manner in which any such retirement or sinking fund shall be applied to the purchase or redemption of the preferred shares of such series for retirement or other corporate purposes and the terms and provisions relative to the operation thereof;</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(g)</w:t>
            </w:r>
          </w:p>
        </w:tc>
        <w:tc>
          <w:tcPr>
            <w:tcW w:w="9934" w:type="dxa"/>
            <w:tcBorders/>
            <w:vAlign w:val="center"/>
          </w:tcPr>
          <w:p>
            <w:pPr>
              <w:pStyle w:val="TableContents"/>
              <w:bidi w:val="0"/>
              <w:spacing w:before="0" w:after="283"/>
              <w:jc w:val="both"/>
              <w:rPr/>
            </w:pPr>
            <w:r>
              <w:rPr/>
              <w:t>whether the preferred shares of such series shall be convertible into, or exchangeable for, shares of any other class or any other series of preferred shares or any other securities and, if so, the price or prices or the rate or rates of conversion or exchange and the method, if any, of adjusting the same, and any other terms and conditions of conversion or exchange;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(h)</w:t>
            </w:r>
          </w:p>
        </w:tc>
        <w:tc>
          <w:tcPr>
            <w:tcW w:w="9933" w:type="dxa"/>
            <w:tcBorders/>
            <w:vAlign w:val="center"/>
          </w:tcPr>
          <w:p>
            <w:pPr>
              <w:pStyle w:val="TableContents"/>
              <w:bidi w:val="0"/>
              <w:spacing w:before="0" w:after="283"/>
              <w:jc w:val="both"/>
              <w:rPr/>
            </w:pPr>
            <w:r>
              <w:rPr/>
              <w:t>the limitations and restrictions, if any, to be effective while any preferred shares of such series are outstanding upon the payment of dividends or the making of other distributions on, and upon the purchase, redemption or other acquisition by the Company of, the existing shares or shares of any other class of shares or any other series of preferred shares;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(i)</w:t>
            </w:r>
          </w:p>
        </w:tc>
        <w:tc>
          <w:tcPr>
            <w:tcW w:w="9984" w:type="dxa"/>
            <w:tcBorders/>
            <w:vAlign w:val="center"/>
          </w:tcPr>
          <w:p>
            <w:pPr>
              <w:pStyle w:val="TableContents"/>
              <w:bidi w:val="0"/>
              <w:spacing w:before="0" w:after="283"/>
              <w:jc w:val="both"/>
              <w:rPr/>
            </w:pPr>
            <w:r>
              <w:rPr/>
              <w:t>the conditions or restrictions, if any, upon the creation of indebtedness of the Company or upon the issue of any additional shares, including additional shares of such series or of any other class of shares or any other series of preferred shares;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(j)</w:t>
            </w:r>
          </w:p>
        </w:tc>
        <w:tc>
          <w:tcPr>
            <w:tcW w:w="9962" w:type="dxa"/>
            <w:tcBorders/>
            <w:vAlign w:val="center"/>
          </w:tcPr>
          <w:p>
            <w:pPr>
              <w:pStyle w:val="TableContents"/>
              <w:bidi w:val="0"/>
              <w:spacing w:before="0" w:after="283"/>
              <w:jc w:val="both"/>
              <w:rPr/>
            </w:pPr>
            <w:r>
              <w:rPr/>
              <w:t>any other powers, preferences and relative, participating, optional and other special rights, and any qualifications, limitations and restrictions thereof;</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for such purposes, the Directors may reserve an appropriate number of Shares for the time being unissued.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A-8</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684"/>
        <w:gridCol w:w="9440"/>
      </w:tblGrid>
      <w:tr>
        <w:trPr/>
        <w:tc>
          <w:tcPr>
            <w:tcW w:w="8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pPr>
            <w:r>
              <w:rPr/>
              <w:t>3.3</w:t>
            </w:r>
          </w:p>
        </w:tc>
        <w:tc>
          <w:tcPr>
            <w:tcW w:w="9440" w:type="dxa"/>
            <w:tcBorders/>
            <w:vAlign w:val="center"/>
          </w:tcPr>
          <w:p>
            <w:pPr>
              <w:pStyle w:val="TableContents"/>
              <w:bidi w:val="0"/>
              <w:spacing w:before="0" w:after="283"/>
              <w:jc w:val="both"/>
              <w:rPr/>
            </w:pPr>
            <w:r>
              <w:rPr/>
              <w:t>The Company shall not issue Shares to bearer.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3.4</w:t>
            </w:r>
          </w:p>
        </w:tc>
        <w:tc>
          <w:tcPr>
            <w:tcW w:w="9848" w:type="dxa"/>
            <w:tcBorders/>
            <w:vAlign w:val="center"/>
          </w:tcPr>
          <w:p>
            <w:pPr>
              <w:pStyle w:val="TableContents"/>
              <w:bidi w:val="0"/>
              <w:spacing w:before="0" w:after="283"/>
              <w:jc w:val="both"/>
              <w:rPr/>
            </w:pPr>
            <w:r>
              <w:rPr/>
              <w:t>The Company may insofar as may be permitted by law, pay a commission to any Person in consideration of his subscribing or agreeing to subscribe whether absolutely or conditionally for any Shares. Such commissions may be satisfied by the payment of cash or the lodgment of fully or partly paid-up Shares or partly in one way and partly in the other. The Company may also pay such brokerage as may be lawful on any issue of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3.5</w:t>
            </w:r>
          </w:p>
        </w:tc>
        <w:tc>
          <w:tcPr>
            <w:tcW w:w="9848" w:type="dxa"/>
            <w:tcBorders/>
            <w:vAlign w:val="center"/>
          </w:tcPr>
          <w:p>
            <w:pPr>
              <w:pStyle w:val="TableContents"/>
              <w:bidi w:val="0"/>
              <w:spacing w:before="0" w:after="283"/>
              <w:jc w:val="both"/>
              <w:rPr/>
            </w:pPr>
            <w:r>
              <w:rPr/>
              <w:t>The Directors may refuse to accept any application for Shares, and may accept any application in whole or in part, for any reason or for no reason.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1"/>
        <w:gridCol w:w="1000"/>
        <w:gridCol w:w="8934"/>
      </w:tblGrid>
      <w:tr>
        <w:trPr/>
        <w:tc>
          <w:tcPr>
            <w:tcW w:w="27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8934" w:type="dxa"/>
            <w:tcBorders/>
            <w:vAlign w:val="center"/>
          </w:tcPr>
          <w:p>
            <w:pPr>
              <w:pStyle w:val="TableContents"/>
              <w:bidi w:val="0"/>
              <w:spacing w:before="0" w:after="283"/>
              <w:jc w:val="both"/>
              <w:rPr/>
            </w:pPr>
            <w:r>
              <w:rPr/>
              <w:t>Share Rights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4.1</w:t>
            </w:r>
          </w:p>
        </w:tc>
        <w:tc>
          <w:tcPr>
            <w:tcW w:w="9848" w:type="dxa"/>
            <w:tcBorders/>
            <w:vAlign w:val="center"/>
          </w:tcPr>
          <w:p>
            <w:pPr>
              <w:pStyle w:val="TableContents"/>
              <w:bidi w:val="0"/>
              <w:spacing w:before="0" w:after="283"/>
              <w:jc w:val="both"/>
              <w:rPr/>
            </w:pPr>
            <w:r>
              <w:rPr/>
              <w:t>Holders of Class A Ordinary Shares and Class B Ordinary Shares shall at all times vote together as one class on all resolutions submitted to a vote by the Members. Each Class A Ordinary Share shall entitle the holder thereof to one (1) vote on all matters subject to vote at general meetings of the Company, and each Class B Ordinary Share shall entitle the holder thereof to one hundred and fifty (150) votes on all matters subject to vote at general meetings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4.2</w:t>
            </w:r>
          </w:p>
        </w:tc>
        <w:tc>
          <w:tcPr>
            <w:tcW w:w="9848" w:type="dxa"/>
            <w:tcBorders/>
            <w:vAlign w:val="center"/>
          </w:tcPr>
          <w:p>
            <w:pPr>
              <w:pStyle w:val="TableContents"/>
              <w:bidi w:val="0"/>
              <w:spacing w:before="0" w:after="283"/>
              <w:jc w:val="both"/>
              <w:rPr/>
            </w:pPr>
            <w:r>
              <w:rPr/>
              <w:t>Each Class B Ordinary Share is convertible into one (1) Class A Ordinary Share at any time at the option of the holder thereof. The right to convert shall be exercisable by the holder of the Class B Ordinary Share delivering a written notice to the Company that such holder elects to convert a specified number of Class B Ordinary Shares into Class A Ordinary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4.3</w:t>
            </w:r>
          </w:p>
        </w:tc>
        <w:tc>
          <w:tcPr>
            <w:tcW w:w="9848" w:type="dxa"/>
            <w:tcBorders/>
            <w:vAlign w:val="center"/>
          </w:tcPr>
          <w:p>
            <w:pPr>
              <w:pStyle w:val="TableContents"/>
              <w:bidi w:val="0"/>
              <w:spacing w:before="0" w:after="283"/>
              <w:jc w:val="both"/>
              <w:rPr/>
            </w:pPr>
            <w:r>
              <w:rPr/>
              <w:t>The Class B Ordinary Shares held by a holder thereof shall be automatically and immediately converted into an equal number of Class A Ordinary Shares upon any direct or indirect sale, transfer, assignment or disposition of such number of Class B Ordinary Shares by the holder thereof or the direct or indirect transfer or assignment of the voting power attached to such number of Class B Ordinary Shares through voting proxy or otherwise to any person that is not (i) an Affiliate of such holder; (ii) another holder of Class B Ordinary Shares; or (iii) an Affiliate of such other holder; and for the avoidance of doubt, the creation of any mortgage, charge, encumbrance or other third party right of whatever description on any of the Class B Ordinary Shares to secure contractual or legal obligations shall not be deemed as a sale, transfer, assignment or disposition under this Article 4.3 unless and until any such mortgage, charge, encumbrance or other third party right is enforced and results in a third party, which is not an Affiliate of the holder, another holder of Class B Ordinary Shares or an Affiliate of such other holder, holding directly or indirectly beneficial ownership or voting power through voting proxy or otherwise to the related Class B Ordinary Shares, in which case all the related Class B Ordinary Shares shall be automatically converted into the same number of Class A Ordinary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4.4</w:t>
            </w:r>
          </w:p>
        </w:tc>
        <w:tc>
          <w:tcPr>
            <w:tcW w:w="9848" w:type="dxa"/>
            <w:tcBorders/>
            <w:vAlign w:val="center"/>
          </w:tcPr>
          <w:p>
            <w:pPr>
              <w:pStyle w:val="TableContents"/>
              <w:bidi w:val="0"/>
              <w:spacing w:before="0" w:after="283"/>
              <w:jc w:val="both"/>
              <w:rPr/>
            </w:pPr>
            <w:r>
              <w:rPr/>
              <w:t>Any conversion of Class B Ordinary Shares into Class A Ordinary Shares pursuant to these Articles shall be effected by means of the re-designation of each relevant Class B Ordinary Share as a Class A Ordinary Share. Such conversion shall become effective (a) in the case of any conversion effected pursuant to Article 4.2, forthwith upon the receipt by the Company of the written notice delivered to the Company as described in Article 4.2 (or such later date as may be specified in such notice), or (b) in the case of any automatic conversion effected pursuant to Article 4.3, forthwith upon occurrence of the event specified in Article 4.3 which triggers such automatic conversion, and the Company shall make entries in the Register to record the re-designation of the relevant Class B Ordinary Shares as Class A Ordinary Shares at the relevant time.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A-9</w:t>
      </w:r>
    </w:p>
    <w:p>
      <w:pPr>
        <w:pStyle w:val="TextBody"/>
        <w:bidi w:val="0"/>
        <w:spacing w:before="0" w:after="0"/>
        <w:jc w:val="center"/>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332"/>
        <w:gridCol w:w="9834"/>
      </w:tblGrid>
      <w:tr>
        <w:trPr/>
        <w:tc>
          <w:tcPr>
            <w:tcW w:w="3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4.5</w:t>
            </w:r>
          </w:p>
        </w:tc>
        <w:tc>
          <w:tcPr>
            <w:tcW w:w="9834" w:type="dxa"/>
            <w:tcBorders/>
            <w:vAlign w:val="center"/>
          </w:tcPr>
          <w:p>
            <w:pPr>
              <w:pStyle w:val="TableContents"/>
              <w:bidi w:val="0"/>
              <w:spacing w:before="0" w:after="283"/>
              <w:jc w:val="both"/>
              <w:rPr/>
            </w:pPr>
            <w:r>
              <w:rPr/>
              <w:t>Class A Ordinary Shares are not convertible into Class B Ordinary Shares under any circumstances.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4.6</w:t>
            </w:r>
          </w:p>
        </w:tc>
        <w:tc>
          <w:tcPr>
            <w:tcW w:w="9848" w:type="dxa"/>
            <w:tcBorders/>
            <w:vAlign w:val="center"/>
          </w:tcPr>
          <w:p>
            <w:pPr>
              <w:pStyle w:val="TableContents"/>
              <w:bidi w:val="0"/>
              <w:spacing w:before="0" w:after="283"/>
              <w:jc w:val="both"/>
              <w:rPr/>
            </w:pPr>
            <w:r>
              <w:rPr/>
              <w:t xml:space="preserve">Save and except for the voting rights and conversion rights as set out in this Article 4, the Class A Ordinary Shares and the Class B Ordinary Shares shall rank </w:t>
            </w:r>
            <w:r>
              <w:rPr>
                <w:i/>
              </w:rPr>
              <w:t>pari passu</w:t>
            </w:r>
            <w:r>
              <w:rPr/>
              <w:t xml:space="preserve"> with one another and shall have the same rights, preferences, privileges and restrictions.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4"/>
        <w:gridCol w:w="606"/>
        <w:gridCol w:w="9435"/>
      </w:tblGrid>
      <w:tr>
        <w:trPr/>
        <w:tc>
          <w:tcPr>
            <w:tcW w:w="16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435" w:type="dxa"/>
            <w:tcBorders/>
            <w:vAlign w:val="center"/>
          </w:tcPr>
          <w:p>
            <w:pPr>
              <w:pStyle w:val="TableContents"/>
              <w:bidi w:val="0"/>
              <w:spacing w:before="0" w:after="283"/>
              <w:jc w:val="both"/>
              <w:rPr/>
            </w:pPr>
            <w:r>
              <w:rPr/>
              <w:t>Modification of Rights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5.1</w:t>
            </w:r>
          </w:p>
        </w:tc>
        <w:tc>
          <w:tcPr>
            <w:tcW w:w="9848" w:type="dxa"/>
            <w:tcBorders/>
            <w:vAlign w:val="center"/>
          </w:tcPr>
          <w:p>
            <w:pPr>
              <w:pStyle w:val="TableContents"/>
              <w:bidi w:val="0"/>
              <w:spacing w:before="0" w:after="283"/>
              <w:jc w:val="both"/>
              <w:rPr/>
            </w:pPr>
            <w:r>
              <w:rPr/>
              <w:t>Whenever the capital of the Company is divided into different Classes the rights attached to any such Class may, subject to any rights or restrictions for the time being attached to any Class, only be materially and adversely varied with the consent in writing of the holders of at least two-thirds (2/3) of the issued Shares of that Class or with the sanction of a Special Resolution passed at a separate meeting of the holders of the Shares of that Class. To every such separate meeting all the provisions of these Articles relating to general meetings of the Company or to the proceedings thereat shall, mutatis mutandis, apply, except that the necessary quorum shall be one or more Persons holding or representing by proxy at least one-third in nominal or par value amount of the issued Shares of the relevant Class (but so that if at any adjourned meeting of such holders a quorum as above defined is not present, those Shareholders who are present shall form a quorum) and that, subject to any rights or restrictions for the time being attached to the Shares of that Class, every Shareholder of the Class shall on a poll have one vote for each Share of the Class held by him. For the purposes of this Article the Directors may treat all the Classes or any two or more Classes as forming one Class if they consider that all such Classes would be affected in the same way by the proposals under consideration, but in any other case shall treat them as separate Classes.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5.2</w:t>
            </w:r>
          </w:p>
        </w:tc>
        <w:tc>
          <w:tcPr>
            <w:tcW w:w="9848" w:type="dxa"/>
            <w:tcBorders/>
            <w:vAlign w:val="center"/>
          </w:tcPr>
          <w:p>
            <w:pPr>
              <w:pStyle w:val="TableContents"/>
              <w:bidi w:val="0"/>
              <w:spacing w:before="0" w:after="283"/>
              <w:jc w:val="both"/>
              <w:rPr/>
            </w:pPr>
            <w:r>
              <w:rPr/>
              <w:t xml:space="preserve">The rights conferred upon the holders of the Shares of any Class issued with preferred or other rights shall not, subject to any rights or restrictions for the time being attached to the Shares of that Class, be deemed to be materially and adversely varied by, inter alia, the creation, allotment or issue of further Shares ranking </w:t>
            </w:r>
            <w:r>
              <w:rPr>
                <w:i/>
              </w:rPr>
              <w:t>pari passu</w:t>
            </w:r>
            <w:r>
              <w:rPr/>
              <w:t xml:space="preserve"> with or subsequent to them or the redemption or purchase of any Shares of any Class by the Company. The rights of the holders of Shares shall not be deemed to be materially and adversely varied by the creation or issue of Shares with preferred or other rights including, without limitation, the creation of Shares with enhanced or weighted voting rights.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03"/>
        <w:gridCol w:w="1118"/>
        <w:gridCol w:w="8784"/>
      </w:tblGrid>
      <w:tr>
        <w:trPr/>
        <w:tc>
          <w:tcPr>
            <w:tcW w:w="30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8784" w:type="dxa"/>
            <w:tcBorders/>
            <w:vAlign w:val="center"/>
          </w:tcPr>
          <w:p>
            <w:pPr>
              <w:pStyle w:val="TableContents"/>
              <w:bidi w:val="0"/>
              <w:spacing w:before="0" w:after="283"/>
              <w:jc w:val="both"/>
              <w:rPr/>
            </w:pPr>
            <w:r>
              <w:rPr/>
              <w:t>Certificates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6.1</w:t>
            </w:r>
          </w:p>
        </w:tc>
        <w:tc>
          <w:tcPr>
            <w:tcW w:w="9848" w:type="dxa"/>
            <w:tcBorders/>
            <w:vAlign w:val="center"/>
          </w:tcPr>
          <w:p>
            <w:pPr>
              <w:pStyle w:val="TableContents"/>
              <w:bidi w:val="0"/>
              <w:spacing w:before="0" w:after="283"/>
              <w:jc w:val="both"/>
              <w:rPr/>
            </w:pPr>
            <w:r>
              <w:rPr/>
              <w:t>Every Person whose name is entered as a Member in the Register may, without payment and upon its written request, request a certificate within two calendar months after allotment or lodgment of transfer (or within such other period as the conditions of issue shall provide) in the form determined by the Directors. All certificates shall specify the Share or Shares held by that Person,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Member entitled thereto at the Member’s registered address as appearing in the Register.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6.2</w:t>
            </w:r>
          </w:p>
        </w:tc>
        <w:tc>
          <w:tcPr>
            <w:tcW w:w="9848" w:type="dxa"/>
            <w:tcBorders/>
            <w:vAlign w:val="center"/>
          </w:tcPr>
          <w:p>
            <w:pPr>
              <w:pStyle w:val="TableContents"/>
              <w:bidi w:val="0"/>
              <w:spacing w:before="0" w:after="283"/>
              <w:jc w:val="both"/>
              <w:rPr/>
            </w:pPr>
            <w:r>
              <w:rPr/>
              <w:t>Every share certificate of the Company shall bear legends required under the applicable laws, including the Securities Act.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A-10</w:t>
      </w:r>
    </w:p>
    <w:p>
      <w:pPr>
        <w:pStyle w:val="TextBody"/>
        <w:bidi w:val="0"/>
        <w:spacing w:before="0" w:after="0"/>
        <w:jc w:val="center"/>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6.3</w:t>
            </w:r>
          </w:p>
        </w:tc>
        <w:tc>
          <w:tcPr>
            <w:tcW w:w="9848" w:type="dxa"/>
            <w:tcBorders/>
            <w:vAlign w:val="center"/>
          </w:tcPr>
          <w:p>
            <w:pPr>
              <w:pStyle w:val="TableContents"/>
              <w:bidi w:val="0"/>
              <w:spacing w:before="0" w:after="283"/>
              <w:jc w:val="both"/>
              <w:rPr/>
            </w:pPr>
            <w:r>
              <w:rPr/>
              <w:t>Any two or more certificates representing Shares of any one Class held by any Member may at the Member’s request be cancelled and a single new certificate for such Shares issued in lieu on payment (if the Directors shall so require) of one dollar (US$1.00) or such smaller sum as the Directors shall determine.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6.4</w:t>
            </w:r>
          </w:p>
        </w:tc>
        <w:tc>
          <w:tcPr>
            <w:tcW w:w="9848" w:type="dxa"/>
            <w:tcBorders/>
            <w:vAlign w:val="center"/>
          </w:tcPr>
          <w:p>
            <w:pPr>
              <w:pStyle w:val="TableContents"/>
              <w:bidi w:val="0"/>
              <w:spacing w:before="0" w:after="283"/>
              <w:jc w:val="both"/>
              <w:rPr/>
            </w:pPr>
            <w:r>
              <w:rPr/>
              <w:t>If a share certificate shall be damaged or defaced or alleged to have been lost, stolen or destroyed, a new certificate representing the same Shares may be issued to the relevant Member upon request, subject to delivery up of the old certificate or (if alleged to have been lost, stolen or destroyed) compliance with such conditions as to evidence and indemnity and the payment of out-of-pocket expenses of the Company in connection with the request as the Directors may think fit.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6.5</w:t>
            </w:r>
          </w:p>
        </w:tc>
        <w:tc>
          <w:tcPr>
            <w:tcW w:w="9848" w:type="dxa"/>
            <w:tcBorders/>
            <w:vAlign w:val="center"/>
          </w:tcPr>
          <w:p>
            <w:pPr>
              <w:pStyle w:val="TableContents"/>
              <w:bidi w:val="0"/>
              <w:spacing w:before="0" w:after="283"/>
              <w:jc w:val="both"/>
              <w:rPr/>
            </w:pPr>
            <w:r>
              <w:rPr/>
              <w:t>In the event that Shares are held jointly by several Persons, any request may be made by any one of the joint holders and if so made shall be binding on all of the joint holders.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9"/>
        <w:gridCol w:w="773"/>
        <w:gridCol w:w="9223"/>
      </w:tblGrid>
      <w:tr>
        <w:trPr/>
        <w:tc>
          <w:tcPr>
            <w:tcW w:w="2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9223" w:type="dxa"/>
            <w:tcBorders/>
            <w:vAlign w:val="center"/>
          </w:tcPr>
          <w:p>
            <w:pPr>
              <w:pStyle w:val="TableContents"/>
              <w:bidi w:val="0"/>
              <w:spacing w:before="0" w:after="283"/>
              <w:jc w:val="both"/>
              <w:rPr/>
            </w:pPr>
            <w:r>
              <w:rPr/>
              <w:t>Fractional Shares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issue fractions of a Share and, if so issued, a fraction of a Share shall be subject to and carry the corresponding fraction of liabilities (whether with respect to nominal or par value, premium, contributions, calls or otherwise), limitations, preferences, privileges, qualifications, restrictions, rights (including, without prejudice to the generality of the foregoing, voting and participation rights) and other attributes of a whole Share. If more than one fraction of a Share of the same Class is issued to or acquired by the same Shareholder such fractions shall be accumulated.</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8"/>
        <w:gridCol w:w="2205"/>
        <w:gridCol w:w="7402"/>
      </w:tblGrid>
      <w:tr>
        <w:trPr/>
        <w:tc>
          <w:tcPr>
            <w:tcW w:w="598"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w:t>
            </w:r>
          </w:p>
        </w:tc>
        <w:tc>
          <w:tcPr>
            <w:tcW w:w="7402" w:type="dxa"/>
            <w:tcBorders/>
            <w:vAlign w:val="center"/>
          </w:tcPr>
          <w:p>
            <w:pPr>
              <w:pStyle w:val="TableContents"/>
              <w:bidi w:val="0"/>
              <w:spacing w:before="0" w:after="283"/>
              <w:jc w:val="both"/>
              <w:rPr/>
            </w:pPr>
            <w:r>
              <w:rPr/>
              <w:t>Lien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8.1</w:t>
            </w:r>
          </w:p>
        </w:tc>
        <w:tc>
          <w:tcPr>
            <w:tcW w:w="9848" w:type="dxa"/>
            <w:tcBorders/>
            <w:vAlign w:val="center"/>
          </w:tcPr>
          <w:p>
            <w:pPr>
              <w:pStyle w:val="TableContents"/>
              <w:bidi w:val="0"/>
              <w:spacing w:before="0" w:after="283"/>
              <w:jc w:val="both"/>
              <w:rPr/>
            </w:pPr>
            <w:r>
              <w:rPr/>
              <w:t>The Company has a first and paramount lien on every Share (whether or not fully paid) for all amounts (whether presently payable or not) payable at a fixed time or called in respect of that Share. The Company also has a first and paramount lien on every Share registered in the name of a Person indebted or under liability to the Company (whether he is the sole registered holder of a Share or one of two or more joint holders) for all amounts owing by him or his estate to the Company (whether or not presently payable). The Directors may at any time declare a Share to be wholly or in part exempt from the provisions of this Article. The Company’s lien on a Share extends to any amount payable in respect of it, including but not limited to dividends.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8.2</w:t>
            </w:r>
          </w:p>
        </w:tc>
        <w:tc>
          <w:tcPr>
            <w:tcW w:w="9848" w:type="dxa"/>
            <w:tcBorders/>
            <w:vAlign w:val="center"/>
          </w:tcPr>
          <w:p>
            <w:pPr>
              <w:pStyle w:val="TableContents"/>
              <w:bidi w:val="0"/>
              <w:spacing w:before="0" w:after="283"/>
              <w:jc w:val="both"/>
              <w:rPr/>
            </w:pPr>
            <w:r>
              <w:rPr/>
              <w:t>The Company may sell, in such manner as the Directors in their absolute discretion think fit, any Share on which the Company has a lien, but no sale shall be made unless an amount in respect of which the lien exists is presently payable nor until the expiration of fourteen (14) calendar days after a notice in writing, demanding payment of such part of the amount in respect of which the lien exists as is presently payable, has been given to the registered holder for the time being of the Share, or the Persons entitled thereto by reason of his death or bankruptcy.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8.3</w:t>
            </w:r>
          </w:p>
        </w:tc>
        <w:tc>
          <w:tcPr>
            <w:tcW w:w="9848" w:type="dxa"/>
            <w:tcBorders/>
            <w:vAlign w:val="center"/>
          </w:tcPr>
          <w:p>
            <w:pPr>
              <w:pStyle w:val="TableContents"/>
              <w:bidi w:val="0"/>
              <w:spacing w:before="0" w:after="283"/>
              <w:jc w:val="both"/>
              <w:rPr/>
            </w:pPr>
            <w:r>
              <w:rPr/>
              <w:t>For giving effect to any such sale the Directors may authorise a Person to transfer the Shares sold to the purchaser thereof. The purchaser shall be registered as the holder of the Shares comprised in any such transfer and he shall not be bound to see to the application of the purchase money, nor shall his title to the Shares be affected by any irregularity or invalidity in the proceedings in reference to the sale.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8.4</w:t>
            </w:r>
          </w:p>
        </w:tc>
        <w:tc>
          <w:tcPr>
            <w:tcW w:w="9848" w:type="dxa"/>
            <w:tcBorders/>
            <w:vAlign w:val="center"/>
          </w:tcPr>
          <w:p>
            <w:pPr>
              <w:pStyle w:val="TableContents"/>
              <w:bidi w:val="0"/>
              <w:spacing w:before="0" w:after="283"/>
              <w:jc w:val="both"/>
              <w:rPr/>
            </w:pPr>
            <w:r>
              <w:rPr/>
              <w:t>The proceeds of the sale after deduction of expenses, fees and commissions incurred by the Company shall be received by the Company and applied in payment of such part of the amount in respect of which the lien exists as is presently payable, and the residue shall (subject to a like lien for sums not presently payable as existed upon the Shares prior to the sale) be paid to the Person entitled to the Shares immediately prior to the sale.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A-11</w:t>
      </w:r>
    </w:p>
    <w:p>
      <w:pPr>
        <w:pStyle w:val="TextBody"/>
        <w:bidi w:val="0"/>
        <w:spacing w:before="0" w:after="0"/>
        <w:jc w:val="center"/>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3"/>
        <w:gridCol w:w="897"/>
        <w:gridCol w:w="9065"/>
      </w:tblGrid>
      <w:tr>
        <w:trPr/>
        <w:tc>
          <w:tcPr>
            <w:tcW w:w="24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w:t>
            </w:r>
          </w:p>
        </w:tc>
        <w:tc>
          <w:tcPr>
            <w:tcW w:w="9065" w:type="dxa"/>
            <w:tcBorders/>
            <w:vAlign w:val="center"/>
          </w:tcPr>
          <w:p>
            <w:pPr>
              <w:pStyle w:val="TableContents"/>
              <w:bidi w:val="0"/>
              <w:spacing w:before="0" w:after="283"/>
              <w:jc w:val="both"/>
              <w:rPr/>
            </w:pPr>
            <w:r>
              <w:rPr/>
              <w:t>Call on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9.1</w:t>
            </w:r>
          </w:p>
        </w:tc>
        <w:tc>
          <w:tcPr>
            <w:tcW w:w="9848" w:type="dxa"/>
            <w:tcBorders/>
            <w:vAlign w:val="center"/>
          </w:tcPr>
          <w:p>
            <w:pPr>
              <w:pStyle w:val="TableContents"/>
              <w:bidi w:val="0"/>
              <w:spacing w:before="0" w:after="283"/>
              <w:jc w:val="both"/>
              <w:rPr/>
            </w:pPr>
            <w:r>
              <w:rPr/>
              <w:t>Subject to the terms of the allotment, the Directors may from time to time make calls upon the Shareholders in respect of any moneys unpaid on their Shares, and each Shareholder shall (subject to receiving at least fourteen (14) calendar days’ notice specifying the time or times of payment) pay to the Company at the time or times so specified the amount called on such Shares. A call shall be deemed to have been made at the time when the resolution of the Directors authorising such call was passed.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354"/>
        <w:gridCol w:w="9809"/>
      </w:tblGrid>
      <w:tr>
        <w:trPr/>
        <w:tc>
          <w:tcPr>
            <w:tcW w:w="4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pPr>
            <w:r>
              <w:rPr/>
              <w:t>9.2</w:t>
            </w:r>
          </w:p>
        </w:tc>
        <w:tc>
          <w:tcPr>
            <w:tcW w:w="9809" w:type="dxa"/>
            <w:tcBorders/>
            <w:vAlign w:val="center"/>
          </w:tcPr>
          <w:p>
            <w:pPr>
              <w:pStyle w:val="TableContents"/>
              <w:bidi w:val="0"/>
              <w:spacing w:before="0" w:after="283"/>
              <w:jc w:val="both"/>
              <w:rPr/>
            </w:pPr>
            <w:r>
              <w:rPr/>
              <w:t>The joint holders of a Share shall be jointly and severally liable to pay calls in respect thereof.</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9.3</w:t>
            </w:r>
          </w:p>
        </w:tc>
        <w:tc>
          <w:tcPr>
            <w:tcW w:w="9848" w:type="dxa"/>
            <w:tcBorders/>
            <w:vAlign w:val="center"/>
          </w:tcPr>
          <w:p>
            <w:pPr>
              <w:pStyle w:val="TableContents"/>
              <w:bidi w:val="0"/>
              <w:spacing w:before="0" w:after="283"/>
              <w:jc w:val="both"/>
              <w:rPr/>
            </w:pPr>
            <w:r>
              <w:rPr/>
              <w:t>If a sum called in respect of a Share is not paid before or on the day appointed for payment thereof, the Person from whom the sum is due shall pay interest upon the sum at the rate of eight percent per annum from the day appointed for the payment thereof to the time of the actual payment, but the Directors shall be at liberty to waive payment of that interest wholly or in part.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9.4</w:t>
            </w:r>
          </w:p>
        </w:tc>
        <w:tc>
          <w:tcPr>
            <w:tcW w:w="9848" w:type="dxa"/>
            <w:tcBorders/>
            <w:vAlign w:val="center"/>
          </w:tcPr>
          <w:p>
            <w:pPr>
              <w:pStyle w:val="TableContents"/>
              <w:bidi w:val="0"/>
              <w:spacing w:before="0" w:after="283"/>
              <w:jc w:val="both"/>
              <w:rPr/>
            </w:pPr>
            <w:r>
              <w:rPr/>
              <w:t>The provisions of these Articles as to the liability of joint holders and as to payment of interest shall apply in the case of non-payment of any sum which, by the terms of issue of a Share, becomes payable at a fixed time, whether on account of the amount of the Share, or by way of premium, as if the same had become payable by virtue of a call duly made and notified.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9.5</w:t>
            </w:r>
          </w:p>
        </w:tc>
        <w:tc>
          <w:tcPr>
            <w:tcW w:w="9848" w:type="dxa"/>
            <w:tcBorders/>
            <w:vAlign w:val="center"/>
          </w:tcPr>
          <w:p>
            <w:pPr>
              <w:pStyle w:val="TableContents"/>
              <w:bidi w:val="0"/>
              <w:spacing w:before="0" w:after="283"/>
              <w:jc w:val="both"/>
              <w:rPr/>
            </w:pPr>
            <w:r>
              <w:rPr/>
              <w:t>The Directors may make arrangements with respect to the issue of partly paid Shares for a difference between the Shareholders, or the particular Shares, in the amount of calls to be paid and in the times of payment.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9.6</w:t>
            </w:r>
          </w:p>
        </w:tc>
        <w:tc>
          <w:tcPr>
            <w:tcW w:w="9848" w:type="dxa"/>
            <w:tcBorders/>
            <w:vAlign w:val="center"/>
          </w:tcPr>
          <w:p>
            <w:pPr>
              <w:pStyle w:val="TableContents"/>
              <w:bidi w:val="0"/>
              <w:spacing w:before="0" w:after="283"/>
              <w:jc w:val="both"/>
              <w:rPr/>
            </w:pPr>
            <w:r>
              <w:rPr/>
              <w:t>The Directors may, if they think fit, receive from any Shareholder willing to advance the same all or any part of the moneys uncalled and unpaid upon any partly paid Shares held by him, and upon all or any of the moneys so advanced may (until the same would, but for such advance, become presently payable) pay interest at such rate (not exceeding without the sanction of an Ordinary Resolution, eight percent per annum) as may be agreed upon between the Shareholder paying the sum in advance and the Directors. No such sum paid in advance of calls shall entitle the Member paying such sum to any portion of a dividend declared in respect of any period prior to the date upon which such sum would, but for such payment, become presently payable.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5"/>
        <w:gridCol w:w="1202"/>
        <w:gridCol w:w="8828"/>
      </w:tblGrid>
      <w:tr>
        <w:trPr/>
        <w:tc>
          <w:tcPr>
            <w:tcW w:w="175"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w:t>
            </w:r>
          </w:p>
        </w:tc>
        <w:tc>
          <w:tcPr>
            <w:tcW w:w="8828" w:type="dxa"/>
            <w:tcBorders/>
            <w:vAlign w:val="center"/>
          </w:tcPr>
          <w:p>
            <w:pPr>
              <w:pStyle w:val="TableContents"/>
              <w:bidi w:val="0"/>
              <w:spacing w:before="0" w:after="283"/>
              <w:jc w:val="both"/>
              <w:rPr/>
            </w:pPr>
            <w:r>
              <w:rPr/>
              <w:t>Forfeiture of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10.1</w:t>
            </w:r>
          </w:p>
        </w:tc>
        <w:tc>
          <w:tcPr>
            <w:tcW w:w="9728" w:type="dxa"/>
            <w:tcBorders/>
            <w:vAlign w:val="center"/>
          </w:tcPr>
          <w:p>
            <w:pPr>
              <w:pStyle w:val="TableContents"/>
              <w:bidi w:val="0"/>
              <w:spacing w:before="0" w:after="283"/>
              <w:jc w:val="both"/>
              <w:rPr/>
            </w:pPr>
            <w:r>
              <w:rPr/>
              <w:t>If a Shareholder fails to pay any call or instalment of a call in respect of partly paid Shares on the day appointed for payment, the Directors may, at any time thereafter during such time as any part of such call or instalment remains unpaid, serve a notice on him requiring payment of so much of the call or instalment as is unpaid, together with any interest which may have accrued.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10.2</w:t>
            </w:r>
          </w:p>
        </w:tc>
        <w:tc>
          <w:tcPr>
            <w:tcW w:w="9728" w:type="dxa"/>
            <w:tcBorders/>
            <w:vAlign w:val="center"/>
          </w:tcPr>
          <w:p>
            <w:pPr>
              <w:pStyle w:val="TableContents"/>
              <w:bidi w:val="0"/>
              <w:spacing w:before="0" w:after="283"/>
              <w:jc w:val="both"/>
              <w:rPr/>
            </w:pPr>
            <w:r>
              <w:rPr/>
              <w:t>The notice shall name a further day (not earlier than the expiration of fourteen (14) calendar days from the date of the notice) on or before which the payment required by the notice is to be made, and shall state that in the event of non-payment at or before the time appointed, the Shares in respect of which the call was made will be liable to be forfeited.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10.3</w:t>
            </w:r>
          </w:p>
        </w:tc>
        <w:tc>
          <w:tcPr>
            <w:tcW w:w="9728" w:type="dxa"/>
            <w:tcBorders/>
            <w:vAlign w:val="center"/>
          </w:tcPr>
          <w:p>
            <w:pPr>
              <w:pStyle w:val="TableContents"/>
              <w:bidi w:val="0"/>
              <w:spacing w:before="0" w:after="283"/>
              <w:jc w:val="both"/>
              <w:rPr/>
            </w:pPr>
            <w:r>
              <w:rPr/>
              <w:t>If the requirements of any such notice as aforesaid are not complied with, any Share in respect of which the notice has been given may at any time thereafter, before the payment required by notice has been made, be forfeited by a resolution of the Directors to that effect.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A-12</w:t>
      </w:r>
    </w:p>
    <w:p>
      <w:pPr>
        <w:pStyle w:val="TextBody"/>
        <w:bidi w:val="0"/>
        <w:spacing w:before="0" w:after="0"/>
        <w:jc w:val="center"/>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10.4</w:t>
            </w:r>
          </w:p>
        </w:tc>
        <w:tc>
          <w:tcPr>
            <w:tcW w:w="9728" w:type="dxa"/>
            <w:tcBorders/>
            <w:vAlign w:val="center"/>
          </w:tcPr>
          <w:p>
            <w:pPr>
              <w:pStyle w:val="TableContents"/>
              <w:bidi w:val="0"/>
              <w:spacing w:before="0" w:after="283"/>
              <w:jc w:val="both"/>
              <w:rPr/>
            </w:pPr>
            <w:r>
              <w:rPr/>
              <w:t>A forfeited Share may be sold or otherwise disposed of on such terms and in such manner as the Directors think fit, and at any time before a sale or disposition the forfeiture may be cancelled on such terms as the Directors think fit.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10.5</w:t>
            </w:r>
          </w:p>
        </w:tc>
        <w:tc>
          <w:tcPr>
            <w:tcW w:w="9728" w:type="dxa"/>
            <w:tcBorders/>
            <w:vAlign w:val="center"/>
          </w:tcPr>
          <w:p>
            <w:pPr>
              <w:pStyle w:val="TableContents"/>
              <w:bidi w:val="0"/>
              <w:spacing w:before="0" w:after="283"/>
              <w:jc w:val="both"/>
              <w:rPr/>
            </w:pPr>
            <w:r>
              <w:rPr/>
              <w:t>A Person whose Shares have been forfeited shall cease to be a Shareholder in respect of the forfeited Shares, but shall, notwithstanding, remain liable to pay to the Company all moneys which at the date of forfeiture were payable by him to the Company in respect of the Shares forfeited, but his liability shall cease if and when the Company receives payment in full of the amount unpaid on the Shares forfeited.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10.6</w:t>
            </w:r>
          </w:p>
        </w:tc>
        <w:tc>
          <w:tcPr>
            <w:tcW w:w="9728" w:type="dxa"/>
            <w:tcBorders/>
            <w:vAlign w:val="center"/>
          </w:tcPr>
          <w:p>
            <w:pPr>
              <w:pStyle w:val="TableContents"/>
              <w:bidi w:val="0"/>
              <w:spacing w:before="0" w:after="283"/>
              <w:jc w:val="both"/>
              <w:rPr/>
            </w:pPr>
            <w:r>
              <w:rPr/>
              <w:t>A certificate in writing under the hand of a Director that a Share has been duly forfeited on a date stated in the certificate shall be conclusive evidence of the facts in the declaration as against all Persons claiming to be entitled to the Share.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10.7</w:t>
            </w:r>
          </w:p>
        </w:tc>
        <w:tc>
          <w:tcPr>
            <w:tcW w:w="9728" w:type="dxa"/>
            <w:tcBorders/>
            <w:vAlign w:val="center"/>
          </w:tcPr>
          <w:p>
            <w:pPr>
              <w:pStyle w:val="TableContents"/>
              <w:bidi w:val="0"/>
              <w:spacing w:before="0" w:after="283"/>
              <w:jc w:val="both"/>
              <w:rPr/>
            </w:pPr>
            <w:r>
              <w:rPr/>
              <w:t>The Company may receive the consideration, if any, given for a Share on any sale or disposition thereof pursuant to the provisions of these Articles as to forfeiture and may execute a transfer of the Share in favour of the Person to whom the Share is sold or disposed of and that Person shall be registered as the holder of the Share and shall not be bound to see to the application of the purchase money, if any, nor shall his title to the Shares be affected by any irregularity or invalidity in the proceedings in reference to the disposition or sale.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10.8</w:t>
            </w:r>
          </w:p>
        </w:tc>
        <w:tc>
          <w:tcPr>
            <w:tcW w:w="9728" w:type="dxa"/>
            <w:tcBorders/>
            <w:vAlign w:val="center"/>
          </w:tcPr>
          <w:p>
            <w:pPr>
              <w:pStyle w:val="TableContents"/>
              <w:bidi w:val="0"/>
              <w:spacing w:before="0" w:after="283"/>
              <w:jc w:val="both"/>
              <w:rPr/>
            </w:pPr>
            <w:r>
              <w:rPr/>
              <w:t>The provisions of these Articles as to forfeiture shall apply in the case of non-payment of any sum which by the terms of issue of a Share becomes due and payable, whether on account of the amount of the Share, or by way of premium, as if the same had been payable by virtue of a call duly made and notified.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7"/>
        <w:gridCol w:w="1279"/>
        <w:gridCol w:w="8739"/>
      </w:tblGrid>
      <w:tr>
        <w:trPr/>
        <w:tc>
          <w:tcPr>
            <w:tcW w:w="18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11</w:t>
            </w:r>
          </w:p>
        </w:tc>
        <w:tc>
          <w:tcPr>
            <w:tcW w:w="8739" w:type="dxa"/>
            <w:tcBorders/>
            <w:vAlign w:val="center"/>
          </w:tcPr>
          <w:p>
            <w:pPr>
              <w:pStyle w:val="TableContents"/>
              <w:bidi w:val="0"/>
              <w:spacing w:before="0" w:after="283"/>
              <w:jc w:val="both"/>
              <w:rPr/>
            </w:pPr>
            <w:r>
              <w:rPr/>
              <w:t>Transfer of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11.1</w:t>
            </w:r>
          </w:p>
        </w:tc>
        <w:tc>
          <w:tcPr>
            <w:tcW w:w="9728" w:type="dxa"/>
            <w:tcBorders/>
            <w:vAlign w:val="center"/>
          </w:tcPr>
          <w:p>
            <w:pPr>
              <w:pStyle w:val="TableContents"/>
              <w:bidi w:val="0"/>
              <w:spacing w:before="0" w:after="283"/>
              <w:jc w:val="both"/>
              <w:rPr/>
            </w:pPr>
            <w:r>
              <w:rPr/>
              <w:t>The instrument of transfer of any Share shall be in writing and in any usual or common form or such other form as the Directors may, in their absolute discretion, approve and be executed by or on behalf of the transferor and if in respect of a nil or partly paid up Share, or if so required by the Directors, shall also be executed on behalf of the transferee and shall be accompanied by the certificate (if any) of the Shares to which it relates and such other evidence as the Directors may reasonably require to show the right of the transferor to make the transfer. The transferor shall be deemed to remain a Shareholder until the name of the transferee is entered in the Register in respect of the relevant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11.2</w:t>
            </w:r>
          </w:p>
        </w:tc>
        <w:tc>
          <w:tcPr>
            <w:tcW w:w="9728" w:type="dxa"/>
            <w:tcBorders/>
            <w:vAlign w:val="center"/>
          </w:tcPr>
          <w:p>
            <w:pPr>
              <w:pStyle w:val="TableContents"/>
              <w:bidi w:val="0"/>
              <w:spacing w:before="0" w:after="283"/>
              <w:jc w:val="both"/>
              <w:rPr/>
            </w:pPr>
            <w:r>
              <w:rPr/>
              <w:t>The Directors may in their absolute discretion decline to register any transfer of Shares which is not fully paid up or on which the Company has a lien.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592"/>
        <w:gridCol w:w="9562"/>
      </w:tblGrid>
      <w:tr>
        <w:trPr/>
        <w:tc>
          <w:tcPr>
            <w:tcW w:w="5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pPr>
            <w:r>
              <w:rPr/>
              <w:t>11.3</w:t>
            </w:r>
          </w:p>
        </w:tc>
        <w:tc>
          <w:tcPr>
            <w:tcW w:w="9562" w:type="dxa"/>
            <w:tcBorders/>
            <w:vAlign w:val="center"/>
          </w:tcPr>
          <w:p>
            <w:pPr>
              <w:pStyle w:val="TableContents"/>
              <w:bidi w:val="0"/>
              <w:spacing w:before="0" w:after="283"/>
              <w:jc w:val="both"/>
              <w:rPr/>
            </w:pPr>
            <w:r>
              <w:rPr/>
              <w:t>The Directors may also decline to register any transfer of any Share unless: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(a)</w:t>
            </w:r>
          </w:p>
        </w:tc>
        <w:tc>
          <w:tcPr>
            <w:tcW w:w="9937" w:type="dxa"/>
            <w:tcBorders/>
            <w:vAlign w:val="center"/>
          </w:tcPr>
          <w:p>
            <w:pPr>
              <w:pStyle w:val="TableContents"/>
              <w:bidi w:val="0"/>
              <w:spacing w:before="0" w:after="283"/>
              <w:jc w:val="both"/>
              <w:rPr/>
            </w:pPr>
            <w:r>
              <w:rPr/>
              <w:t>the instrument of transfer is lodged with the Company, accompanied by the certificate for the Shares to which it relates and such other evidence as the Board may reasonably require to show the right of the transferor to make the transfer;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448"/>
        <w:gridCol w:w="9699"/>
      </w:tblGrid>
      <w:tr>
        <w:trPr/>
        <w:tc>
          <w:tcPr>
            <w:tcW w:w="5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pPr>
            <w:r>
              <w:rPr/>
              <w:t>(b)</w:t>
            </w:r>
          </w:p>
        </w:tc>
        <w:tc>
          <w:tcPr>
            <w:tcW w:w="9699" w:type="dxa"/>
            <w:tcBorders/>
            <w:vAlign w:val="center"/>
          </w:tcPr>
          <w:p>
            <w:pPr>
              <w:pStyle w:val="TableContents"/>
              <w:bidi w:val="0"/>
              <w:spacing w:before="0" w:after="283"/>
              <w:jc w:val="both"/>
              <w:rPr/>
            </w:pPr>
            <w:r>
              <w:rPr/>
              <w:t>the instrument of transfer is in respect of only one Class of Shares;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487"/>
        <w:gridCol w:w="9651"/>
      </w:tblGrid>
      <w:tr>
        <w:trPr/>
        <w:tc>
          <w:tcPr>
            <w:tcW w:w="6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pPr>
            <w:r>
              <w:rPr/>
              <w:t>(c)</w:t>
            </w:r>
          </w:p>
        </w:tc>
        <w:tc>
          <w:tcPr>
            <w:tcW w:w="9651" w:type="dxa"/>
            <w:tcBorders/>
            <w:vAlign w:val="center"/>
          </w:tcPr>
          <w:p>
            <w:pPr>
              <w:pStyle w:val="TableContents"/>
              <w:bidi w:val="0"/>
              <w:spacing w:before="0" w:after="283"/>
              <w:jc w:val="both"/>
              <w:rPr/>
            </w:pPr>
            <w:r>
              <w:rPr/>
              <w:t>the instrument of transfer is properly stamped, if required;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(d)</w:t>
            </w:r>
          </w:p>
        </w:tc>
        <w:tc>
          <w:tcPr>
            <w:tcW w:w="9895" w:type="dxa"/>
            <w:tcBorders/>
            <w:vAlign w:val="center"/>
          </w:tcPr>
          <w:p>
            <w:pPr>
              <w:pStyle w:val="TableContents"/>
              <w:bidi w:val="0"/>
              <w:spacing w:before="0" w:after="283"/>
              <w:jc w:val="both"/>
              <w:rPr/>
            </w:pPr>
            <w:r>
              <w:rPr/>
              <w:t>in the case of a transfer to joint holders, the number of joint holders to whom the Share is to be transferred does not exceed four; and</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A-13</w:t>
      </w:r>
    </w:p>
    <w:p>
      <w:pPr>
        <w:pStyle w:val="TextBody"/>
        <w:bidi w:val="0"/>
        <w:spacing w:before="0" w:after="0"/>
        <w:jc w:val="center"/>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(e)</w:t>
            </w:r>
          </w:p>
        </w:tc>
        <w:tc>
          <w:tcPr>
            <w:tcW w:w="9933" w:type="dxa"/>
            <w:tcBorders/>
            <w:vAlign w:val="center"/>
          </w:tcPr>
          <w:p>
            <w:pPr>
              <w:pStyle w:val="TableContents"/>
              <w:bidi w:val="0"/>
              <w:spacing w:before="0" w:after="283"/>
              <w:jc w:val="both"/>
              <w:rPr/>
            </w:pPr>
            <w:r>
              <w:rPr/>
              <w:t>a fee of such maximum sum as the Designated Stock Exchange may determine to be payable, or such lesser sum as the Board of Directors may from time to time require, is paid to the Company in respect thereof.</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11.4</w:t>
            </w:r>
          </w:p>
        </w:tc>
        <w:tc>
          <w:tcPr>
            <w:tcW w:w="9728" w:type="dxa"/>
            <w:tcBorders/>
            <w:vAlign w:val="center"/>
          </w:tcPr>
          <w:p>
            <w:pPr>
              <w:pStyle w:val="TableContents"/>
              <w:bidi w:val="0"/>
              <w:spacing w:before="0" w:after="283"/>
              <w:jc w:val="both"/>
              <w:rPr/>
            </w:pPr>
            <w:r>
              <w:rPr/>
              <w:t>The registration of transfers may, on ten (10) calendar days’ notice being given by advertisement in such one or more newspapers, by electronic means or by any other means in accordance with the Designated Stock Exchange Rules, be suspended and the Register closed at such times and for such periods as the Directors may, in their absolute discretion, from time to time determine, provided always that such registration of transfer shall not be suspended nor the Register closed for more than thirty (30) calendar days in any calendar year.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11.5</w:t>
            </w:r>
          </w:p>
        </w:tc>
        <w:tc>
          <w:tcPr>
            <w:tcW w:w="9728" w:type="dxa"/>
            <w:tcBorders/>
            <w:vAlign w:val="center"/>
          </w:tcPr>
          <w:p>
            <w:pPr>
              <w:pStyle w:val="TableContents"/>
              <w:bidi w:val="0"/>
              <w:spacing w:before="0" w:after="283"/>
              <w:jc w:val="both"/>
              <w:rPr/>
            </w:pPr>
            <w:r>
              <w:rPr/>
              <w:t>All instruments of transfer that are registered shall be retained by the Company. If the Directors refuse to register a transfer of any Shares, they shall within three calendar months after the date on which the transfer was lodged with the Company send notice of the refusal to each of the transferor and the transferee.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1046"/>
        <w:gridCol w:w="9007"/>
      </w:tblGrid>
      <w:tr>
        <w:trPr/>
        <w:tc>
          <w:tcPr>
            <w:tcW w:w="15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12</w:t>
            </w:r>
          </w:p>
        </w:tc>
        <w:tc>
          <w:tcPr>
            <w:tcW w:w="9007" w:type="dxa"/>
            <w:tcBorders/>
            <w:vAlign w:val="center"/>
          </w:tcPr>
          <w:p>
            <w:pPr>
              <w:pStyle w:val="TableContents"/>
              <w:bidi w:val="0"/>
              <w:spacing w:before="0" w:after="283"/>
              <w:jc w:val="both"/>
              <w:rPr/>
            </w:pPr>
            <w:r>
              <w:rPr/>
              <w:t>Transmission of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12.1</w:t>
            </w:r>
          </w:p>
        </w:tc>
        <w:tc>
          <w:tcPr>
            <w:tcW w:w="9728" w:type="dxa"/>
            <w:tcBorders/>
            <w:vAlign w:val="center"/>
          </w:tcPr>
          <w:p>
            <w:pPr>
              <w:pStyle w:val="TableContents"/>
              <w:bidi w:val="0"/>
              <w:spacing w:before="0" w:after="283"/>
              <w:jc w:val="both"/>
              <w:rPr/>
            </w:pPr>
            <w:r>
              <w:rPr/>
              <w:t>The legal personal representative of a deceased sole holder of a Share shall be the only Person recognised by the Company as having any title to the Share. In the case of a Share registered in the name of two or more holders, the survivors or survivor, or the legal personal representatives of the deceased survivor, shall be the only Person recognised by the Company as having any title to the Share.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12.2</w:t>
            </w:r>
          </w:p>
        </w:tc>
        <w:tc>
          <w:tcPr>
            <w:tcW w:w="9728" w:type="dxa"/>
            <w:tcBorders/>
            <w:vAlign w:val="center"/>
          </w:tcPr>
          <w:p>
            <w:pPr>
              <w:pStyle w:val="TableContents"/>
              <w:bidi w:val="0"/>
              <w:spacing w:before="0" w:after="283"/>
              <w:jc w:val="both"/>
              <w:rPr/>
            </w:pPr>
            <w:r>
              <w:rPr/>
              <w:t>Any Person becoming entitled to a Share in consequence of the death or bankruptcy of a Shareholder shall, upon such evidence being produced as may from time to time be required by the Directors, have the right either to be registered as a Shareholder in respect of the Share or, instead of being registered himself, to make such transfer of the Share as the deceased or bankrupt Person could have made; but the Directors shall, in either case, have the same right to decline or suspend registration as they would have had in the case of a transfer of the Share by the deceased or bankrupt Person before the death or bankruptcy.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12.3</w:t>
            </w:r>
          </w:p>
        </w:tc>
        <w:tc>
          <w:tcPr>
            <w:tcW w:w="9728" w:type="dxa"/>
            <w:tcBorders/>
            <w:vAlign w:val="center"/>
          </w:tcPr>
          <w:p>
            <w:pPr>
              <w:pStyle w:val="TableContents"/>
              <w:bidi w:val="0"/>
              <w:spacing w:before="0" w:after="283"/>
              <w:jc w:val="both"/>
              <w:rPr/>
            </w:pPr>
            <w:r>
              <w:rPr/>
              <w:t>A Person becoming entitled to a Share by reason of the death or bankruptcy of a Shareholder shall be entitled to the same dividends and other advantages to which he would be entitled if he were the registered Shareholder, except that he shall not, before being registered as a Shareholder in respect of the Share, be entitled in respect of it to exercise any right conferred by membership in relation to meetings of the Company, provided however, that the Directors may at any time give notice requiring any such Person to elect either to be registered himself or to transfer the Share, and if the notice is not complied with within ninety (90) calendar days, the Directors may thereafter withhold payment of all dividends, bonuses or other monies payable in respect of the Share until the requirements of the notice have been complied with.</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636"/>
        <w:gridCol w:w="9477"/>
      </w:tblGrid>
      <w:tr>
        <w:trPr/>
        <w:tc>
          <w:tcPr>
            <w:tcW w:w="9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13</w:t>
            </w:r>
          </w:p>
        </w:tc>
        <w:tc>
          <w:tcPr>
            <w:tcW w:w="9477" w:type="dxa"/>
            <w:tcBorders/>
            <w:vAlign w:val="center"/>
          </w:tcPr>
          <w:p>
            <w:pPr>
              <w:pStyle w:val="TableContents"/>
              <w:bidi w:val="0"/>
              <w:spacing w:before="0" w:after="283"/>
              <w:jc w:val="both"/>
              <w:rPr/>
            </w:pPr>
            <w:r>
              <w:rPr/>
              <w:t>Registration of Empowering Instruments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be entitled to charge a fee not exceeding one dollar (US$1.00) on the registration of every probate, letters of administration, certificate of death or marriage, power of attorney, notice in lieu of distringas, or other instrument.</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925"/>
        <w:gridCol w:w="9145"/>
      </w:tblGrid>
      <w:tr>
        <w:trPr/>
        <w:tc>
          <w:tcPr>
            <w:tcW w:w="13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14</w:t>
            </w:r>
          </w:p>
        </w:tc>
        <w:tc>
          <w:tcPr>
            <w:tcW w:w="9145" w:type="dxa"/>
            <w:tcBorders/>
            <w:vAlign w:val="center"/>
          </w:tcPr>
          <w:p>
            <w:pPr>
              <w:pStyle w:val="TableContents"/>
              <w:bidi w:val="0"/>
              <w:spacing w:before="0" w:after="283"/>
              <w:jc w:val="both"/>
              <w:rPr/>
            </w:pPr>
            <w:r>
              <w:rPr/>
              <w:t>Alteration of Share Capital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14.1</w:t>
            </w:r>
          </w:p>
        </w:tc>
        <w:tc>
          <w:tcPr>
            <w:tcW w:w="9728" w:type="dxa"/>
            <w:tcBorders/>
            <w:vAlign w:val="center"/>
          </w:tcPr>
          <w:p>
            <w:pPr>
              <w:pStyle w:val="TableContents"/>
              <w:bidi w:val="0"/>
              <w:spacing w:before="0" w:after="283"/>
              <w:jc w:val="both"/>
              <w:rPr/>
            </w:pPr>
            <w:r>
              <w:rPr/>
              <w:t>The Company may from time to time by Ordinary Resolution increase the share capital by such sum, to be divided into Shares of such Classes and amount, as the resolution shall prescribe.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956"/>
        <w:gridCol w:w="9167"/>
      </w:tblGrid>
      <w:tr>
        <w:trPr/>
        <w:tc>
          <w:tcPr>
            <w:tcW w:w="8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pPr>
            <w:r>
              <w:rPr/>
              <w:t>14.2</w:t>
            </w:r>
          </w:p>
        </w:tc>
        <w:tc>
          <w:tcPr>
            <w:tcW w:w="9167" w:type="dxa"/>
            <w:tcBorders/>
            <w:vAlign w:val="center"/>
          </w:tcPr>
          <w:p>
            <w:pPr>
              <w:pStyle w:val="TableContents"/>
              <w:bidi w:val="0"/>
              <w:spacing w:before="0" w:after="283"/>
              <w:jc w:val="both"/>
              <w:rPr/>
            </w:pPr>
            <w:r>
              <w:rPr/>
              <w:t>The Company may by Ordinary Resolution: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365"/>
        <w:gridCol w:w="9790"/>
      </w:tblGrid>
      <w:tr>
        <w:trPr/>
        <w:tc>
          <w:tcPr>
            <w:tcW w:w="5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(a)</w:t>
            </w:r>
          </w:p>
        </w:tc>
        <w:tc>
          <w:tcPr>
            <w:tcW w:w="9790" w:type="dxa"/>
            <w:tcBorders/>
            <w:vAlign w:val="center"/>
          </w:tcPr>
          <w:p>
            <w:pPr>
              <w:pStyle w:val="TableContents"/>
              <w:bidi w:val="0"/>
              <w:spacing w:before="0" w:after="283"/>
              <w:jc w:val="both"/>
              <w:rPr/>
            </w:pPr>
            <w:r>
              <w:rPr/>
              <w:t>increase its share capital by new Shares of such amount as it thinks expedient;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8"/>
        <w:gridCol w:w="9880"/>
      </w:tblGrid>
      <w:tr>
        <w:trPr/>
        <w:tc>
          <w:tcPr>
            <w:tcW w:w="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(b)</w:t>
            </w:r>
          </w:p>
        </w:tc>
        <w:tc>
          <w:tcPr>
            <w:tcW w:w="9880" w:type="dxa"/>
            <w:tcBorders/>
            <w:vAlign w:val="center"/>
          </w:tcPr>
          <w:p>
            <w:pPr>
              <w:pStyle w:val="TableContents"/>
              <w:bidi w:val="0"/>
              <w:spacing w:before="0" w:after="283"/>
              <w:jc w:val="both"/>
              <w:rPr/>
            </w:pPr>
            <w:r>
              <w:rPr/>
              <w:t>consolidate and divide all or any of its share capital into Shares of a larger amount than its existing Shares;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A-14</w:t>
      </w:r>
    </w:p>
    <w:p>
      <w:pPr>
        <w:pStyle w:val="TextBody"/>
        <w:bidi w:val="0"/>
        <w:spacing w:before="0" w:after="0"/>
        <w:jc w:val="center"/>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(c)</w:t>
            </w:r>
          </w:p>
        </w:tc>
        <w:tc>
          <w:tcPr>
            <w:tcW w:w="9947" w:type="dxa"/>
            <w:tcBorders/>
            <w:vAlign w:val="center"/>
          </w:tcPr>
          <w:p>
            <w:pPr>
              <w:pStyle w:val="TableContents"/>
              <w:bidi w:val="0"/>
              <w:spacing w:before="0" w:after="283"/>
              <w:jc w:val="both"/>
              <w:rPr/>
            </w:pPr>
            <w:r>
              <w:rPr/>
              <w:t>subdivide its Shares, or any of them, into Shares of an amount smaller than that fixed by the Memorandum, provided that in the subdivision the proportion between the amount paid and the amount, if any, unpaid on each reduced Share shall be the same as it was in case of the Share from which the reduced Share is derived;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(d)</w:t>
            </w:r>
          </w:p>
        </w:tc>
        <w:tc>
          <w:tcPr>
            <w:tcW w:w="9918" w:type="dxa"/>
            <w:tcBorders/>
            <w:vAlign w:val="center"/>
          </w:tcPr>
          <w:p>
            <w:pPr>
              <w:pStyle w:val="TableContents"/>
              <w:bidi w:val="0"/>
              <w:spacing w:before="0" w:after="283"/>
              <w:jc w:val="both"/>
              <w:rPr/>
            </w:pPr>
            <w:r>
              <w:rPr/>
              <w:t>cancel any Shares that, at the date of the passing of the resolution, have not been taken or agreed to be taken by any Person and diminish the amount of its share capital by the amount of the Shares so cancelled.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14.3</w:t>
            </w:r>
          </w:p>
        </w:tc>
        <w:tc>
          <w:tcPr>
            <w:tcW w:w="9728" w:type="dxa"/>
            <w:tcBorders/>
            <w:vAlign w:val="center"/>
          </w:tcPr>
          <w:p>
            <w:pPr>
              <w:pStyle w:val="TableContents"/>
              <w:bidi w:val="0"/>
              <w:spacing w:before="0" w:after="283"/>
              <w:jc w:val="both"/>
              <w:rPr/>
            </w:pPr>
            <w:r>
              <w:rPr/>
              <w:t>The Company may by Special Resolution reduce its share capital and any capital redemption reserve in any manner authorised by the Companies Act.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553"/>
        <w:gridCol w:w="9572"/>
      </w:tblGrid>
      <w:tr>
        <w:trPr/>
        <w:tc>
          <w:tcPr>
            <w:tcW w:w="8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15</w:t>
            </w:r>
          </w:p>
        </w:tc>
        <w:tc>
          <w:tcPr>
            <w:tcW w:w="9572" w:type="dxa"/>
            <w:tcBorders/>
            <w:vAlign w:val="center"/>
          </w:tcPr>
          <w:p>
            <w:pPr>
              <w:pStyle w:val="TableContents"/>
              <w:bidi w:val="0"/>
              <w:spacing w:before="0" w:after="283"/>
              <w:jc w:val="both"/>
              <w:rPr/>
            </w:pPr>
            <w:r>
              <w:rPr/>
              <w:t>Redemption, Purchase and Surrender of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521"/>
        <w:gridCol w:w="9640"/>
      </w:tblGrid>
      <w:tr>
        <w:trPr/>
        <w:tc>
          <w:tcPr>
            <w:tcW w:w="4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pPr>
            <w:r>
              <w:rPr/>
              <w:t>15.1</w:t>
            </w:r>
          </w:p>
        </w:tc>
        <w:tc>
          <w:tcPr>
            <w:tcW w:w="9640" w:type="dxa"/>
            <w:tcBorders/>
            <w:vAlign w:val="center"/>
          </w:tcPr>
          <w:p>
            <w:pPr>
              <w:pStyle w:val="TableContents"/>
              <w:bidi w:val="0"/>
              <w:spacing w:before="0" w:after="283"/>
              <w:jc w:val="both"/>
              <w:rPr/>
            </w:pPr>
            <w:r>
              <w:rPr/>
              <w:t>Subject to the provisions of the Companies Act and these Articles, the Company may: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(a)</w:t>
            </w:r>
          </w:p>
        </w:tc>
        <w:tc>
          <w:tcPr>
            <w:tcW w:w="9946" w:type="dxa"/>
            <w:tcBorders/>
            <w:vAlign w:val="center"/>
          </w:tcPr>
          <w:p>
            <w:pPr>
              <w:pStyle w:val="TableContents"/>
              <w:bidi w:val="0"/>
              <w:spacing w:before="0" w:after="283"/>
              <w:jc w:val="both"/>
              <w:rPr/>
            </w:pPr>
            <w:r>
              <w:rPr/>
              <w:t>issue Shares that are to be redeemed or are liable to be redeemed at the option of the Shareholder or the Company. The redemption of Shares shall be effected in such manner and upon such terms as may be determined, before the issue of such Shares, by either the Board or by the Shareholders by Ordinary Resolution;</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t>purchase its own Shares (including any redeemable Shares) on such terms and in such manner and terms as have been approved by the Board or by the Shareholders by Ordinary Resolution, or are otherwise authorised by these Articles;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(c)</w:t>
            </w:r>
          </w:p>
        </w:tc>
        <w:tc>
          <w:tcPr>
            <w:tcW w:w="9917" w:type="dxa"/>
            <w:tcBorders/>
            <w:vAlign w:val="center"/>
          </w:tcPr>
          <w:p>
            <w:pPr>
              <w:pStyle w:val="TableContents"/>
              <w:bidi w:val="0"/>
              <w:spacing w:before="0" w:after="283"/>
              <w:jc w:val="both"/>
              <w:rPr/>
            </w:pPr>
            <w:r>
              <w:rPr/>
              <w:t>make a payment in respect of the redemption or purchase of its own Shares in any manner permitted by the Companies Act, including out of capital.</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15.2</w:t>
            </w:r>
          </w:p>
        </w:tc>
        <w:tc>
          <w:tcPr>
            <w:tcW w:w="9728" w:type="dxa"/>
            <w:tcBorders/>
            <w:vAlign w:val="center"/>
          </w:tcPr>
          <w:p>
            <w:pPr>
              <w:pStyle w:val="TableContents"/>
              <w:bidi w:val="0"/>
              <w:spacing w:before="0" w:after="283"/>
              <w:jc w:val="both"/>
              <w:rPr/>
            </w:pPr>
            <w:r>
              <w:rPr/>
              <w:t>The purchase of any Share shall not oblige the Company to purchase any other Share other than as may be required pursuant to applicable law and any other contractual obligations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15.3</w:t>
            </w:r>
          </w:p>
        </w:tc>
        <w:tc>
          <w:tcPr>
            <w:tcW w:w="9728" w:type="dxa"/>
            <w:tcBorders/>
            <w:vAlign w:val="center"/>
          </w:tcPr>
          <w:p>
            <w:pPr>
              <w:pStyle w:val="TableContents"/>
              <w:bidi w:val="0"/>
              <w:spacing w:before="0" w:after="283"/>
              <w:jc w:val="both"/>
              <w:rPr/>
            </w:pPr>
            <w:r>
              <w:rPr/>
              <w:t>The holder of the Shares being purchased shall be bound to deliver up to the Company the certificate(s) (if any) thereof for cancellation and thereupon the Company shall pay to him the purchase or redemption monies or consideration in respect thereof.</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531"/>
        <w:gridCol w:w="9629"/>
      </w:tblGrid>
      <w:tr>
        <w:trPr/>
        <w:tc>
          <w:tcPr>
            <w:tcW w:w="4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pPr>
            <w:r>
              <w:rPr/>
              <w:t>15.4</w:t>
            </w:r>
          </w:p>
        </w:tc>
        <w:tc>
          <w:tcPr>
            <w:tcW w:w="9629" w:type="dxa"/>
            <w:tcBorders/>
            <w:vAlign w:val="center"/>
          </w:tcPr>
          <w:p>
            <w:pPr>
              <w:pStyle w:val="TableContents"/>
              <w:bidi w:val="0"/>
              <w:spacing w:before="0" w:after="283"/>
              <w:jc w:val="both"/>
              <w:rPr/>
            </w:pPr>
            <w:r>
              <w:rPr/>
              <w:t>The Directors may accept the surrender for no consideration of any fully paid Share.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1424"/>
        <w:gridCol w:w="8573"/>
      </w:tblGrid>
      <w:tr>
        <w:trPr/>
        <w:tc>
          <w:tcPr>
            <w:tcW w:w="20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16</w:t>
            </w:r>
          </w:p>
        </w:tc>
        <w:tc>
          <w:tcPr>
            <w:tcW w:w="8573" w:type="dxa"/>
            <w:tcBorders/>
            <w:vAlign w:val="center"/>
          </w:tcPr>
          <w:p>
            <w:pPr>
              <w:pStyle w:val="TableContents"/>
              <w:bidi w:val="0"/>
              <w:spacing w:before="0" w:after="283"/>
              <w:jc w:val="both"/>
              <w:rPr/>
            </w:pPr>
            <w:r>
              <w:rPr/>
              <w:t>Treasury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16.1</w:t>
            </w:r>
          </w:p>
        </w:tc>
        <w:tc>
          <w:tcPr>
            <w:tcW w:w="9728" w:type="dxa"/>
            <w:tcBorders/>
            <w:vAlign w:val="center"/>
          </w:tcPr>
          <w:p>
            <w:pPr>
              <w:pStyle w:val="TableContents"/>
              <w:bidi w:val="0"/>
              <w:spacing w:before="0" w:after="283"/>
              <w:jc w:val="both"/>
              <w:rPr/>
            </w:pPr>
            <w:r>
              <w:rPr/>
              <w:t>The Directors may, prior to the purchase, redemption or surrender of any Share, determine that such Share shall be held as a Treasury Share.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16.2</w:t>
            </w:r>
          </w:p>
        </w:tc>
        <w:tc>
          <w:tcPr>
            <w:tcW w:w="9728" w:type="dxa"/>
            <w:tcBorders/>
            <w:vAlign w:val="center"/>
          </w:tcPr>
          <w:p>
            <w:pPr>
              <w:pStyle w:val="TableContents"/>
              <w:bidi w:val="0"/>
              <w:spacing w:before="0" w:after="283"/>
              <w:jc w:val="both"/>
              <w:rPr/>
            </w:pPr>
            <w:r>
              <w:rPr/>
              <w:t>The Directors may determine to cancel a Treasury Share or transfer a Treasury Share on such terms as they think proper (including, without limitation, for nil consideration).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2"/>
        <w:gridCol w:w="1318"/>
        <w:gridCol w:w="8695"/>
      </w:tblGrid>
      <w:tr>
        <w:trPr/>
        <w:tc>
          <w:tcPr>
            <w:tcW w:w="192"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17</w:t>
            </w:r>
          </w:p>
        </w:tc>
        <w:tc>
          <w:tcPr>
            <w:tcW w:w="8695" w:type="dxa"/>
            <w:tcBorders/>
            <w:vAlign w:val="center"/>
          </w:tcPr>
          <w:p>
            <w:pPr>
              <w:pStyle w:val="TableContents"/>
              <w:bidi w:val="0"/>
              <w:spacing w:before="0" w:after="283"/>
              <w:jc w:val="both"/>
              <w:rPr/>
            </w:pPr>
            <w:r>
              <w:rPr/>
              <w:t>General Meetings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17.1</w:t>
            </w:r>
          </w:p>
        </w:tc>
        <w:tc>
          <w:tcPr>
            <w:tcW w:w="9728" w:type="dxa"/>
            <w:tcBorders/>
            <w:vAlign w:val="center"/>
          </w:tcPr>
          <w:p>
            <w:pPr>
              <w:pStyle w:val="TableContents"/>
              <w:bidi w:val="0"/>
              <w:spacing w:before="0" w:after="283"/>
              <w:jc w:val="both"/>
              <w:rPr/>
            </w:pPr>
            <w:r>
              <w:rPr/>
              <w:t>All general meetings other than annual general meetings shall be called extraordinary general meetings.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A-15</w:t>
      </w:r>
    </w:p>
    <w:p>
      <w:pPr>
        <w:pStyle w:val="TextBody"/>
        <w:bidi w:val="0"/>
        <w:spacing w:before="0" w:after="0"/>
        <w:jc w:val="center"/>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17.2</w:t>
            </w:r>
          </w:p>
        </w:tc>
        <w:tc>
          <w:tcPr>
            <w:tcW w:w="9728" w:type="dxa"/>
            <w:tcBorders/>
            <w:vAlign w:val="center"/>
          </w:tcPr>
          <w:p>
            <w:pPr>
              <w:pStyle w:val="TableContents"/>
              <w:bidi w:val="0"/>
              <w:spacing w:before="0" w:after="283"/>
              <w:jc w:val="both"/>
              <w:rPr/>
            </w:pPr>
            <w:r>
              <w:rPr/>
              <w:t>The Company may (but shall not be obliged to) in each calendar year hold a general meeting as its annual general meeting and shall specify the meeting as such in the notices calling it. The annual general meeting shall be held at such time and place as may be determined by the Directors. At these meetings the report of the Directors (if any) shall be presented.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17.3</w:t>
            </w:r>
          </w:p>
        </w:tc>
        <w:tc>
          <w:tcPr>
            <w:tcW w:w="9728" w:type="dxa"/>
            <w:tcBorders/>
            <w:vAlign w:val="center"/>
          </w:tcPr>
          <w:p>
            <w:pPr>
              <w:pStyle w:val="TableContents"/>
              <w:bidi w:val="0"/>
              <w:spacing w:before="0" w:after="283"/>
              <w:jc w:val="both"/>
              <w:rPr/>
            </w:pPr>
            <w:r>
              <w:rPr/>
              <w:t>The Chairperson or the Directors (acting by a resolution of the Board) may call general meetings, and they shall on a Shareholders’ requisition forthwith proceed to convene an extraordinary general meeting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17.4</w:t>
            </w:r>
          </w:p>
        </w:tc>
        <w:tc>
          <w:tcPr>
            <w:tcW w:w="9728" w:type="dxa"/>
            <w:tcBorders/>
            <w:vAlign w:val="center"/>
          </w:tcPr>
          <w:p>
            <w:pPr>
              <w:pStyle w:val="TableContents"/>
              <w:bidi w:val="0"/>
              <w:spacing w:before="0" w:after="283"/>
              <w:jc w:val="both"/>
              <w:rPr/>
            </w:pPr>
            <w:r>
              <w:rPr/>
              <w:t>A Shareholders’ requisition is a requisition of Members holding at the date of deposit of the requisition Shares which carry in aggregate not less than one-third (1/3) of all votes attaching to all issued and outstanding Shares that as at the date of the deposit carry the right to vote at general meetings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17.5</w:t>
            </w:r>
          </w:p>
        </w:tc>
        <w:tc>
          <w:tcPr>
            <w:tcW w:w="9728" w:type="dxa"/>
            <w:tcBorders/>
            <w:vAlign w:val="center"/>
          </w:tcPr>
          <w:p>
            <w:pPr>
              <w:pStyle w:val="TableContents"/>
              <w:bidi w:val="0"/>
              <w:spacing w:before="0" w:after="283"/>
              <w:jc w:val="both"/>
              <w:rPr/>
            </w:pPr>
            <w:r>
              <w:rPr/>
              <w:t>The requisition must state the objects of the meeting and must be signed by the requisitionists and deposited at the Registered Office, and may consist of several documents in like form each signed by one or more requisitionists.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17.6</w:t>
            </w:r>
          </w:p>
        </w:tc>
        <w:tc>
          <w:tcPr>
            <w:tcW w:w="9728" w:type="dxa"/>
            <w:tcBorders/>
            <w:vAlign w:val="center"/>
          </w:tcPr>
          <w:p>
            <w:pPr>
              <w:pStyle w:val="TableContents"/>
              <w:bidi w:val="0"/>
              <w:spacing w:before="0" w:after="283"/>
              <w:jc w:val="both"/>
              <w:rPr/>
            </w:pPr>
            <w:r>
              <w:rPr/>
              <w:t>If there are no Directors as at the date of the deposit of the Shareholders’ requisition, or if the Directors do not within twenty-one (21) calendar days from the date of the deposit of the requisition duly proceed to convene a general meeting to be held within a further twenty-one (21) calendar days, the requisitionists, or any of them representing more than one-half (1/2) of the total voting rights of all of them, may themselves convene a general meeting, but any meeting so convened shall not be held after the expiration of three (3) calendar months after the expiration of the said twenty-one (21) calendar days.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17.7</w:t>
            </w:r>
          </w:p>
        </w:tc>
        <w:tc>
          <w:tcPr>
            <w:tcW w:w="9728" w:type="dxa"/>
            <w:tcBorders/>
            <w:vAlign w:val="center"/>
          </w:tcPr>
          <w:p>
            <w:pPr>
              <w:pStyle w:val="TableContents"/>
              <w:bidi w:val="0"/>
              <w:spacing w:before="0" w:after="283"/>
              <w:jc w:val="both"/>
              <w:rPr/>
            </w:pPr>
            <w:r>
              <w:rPr/>
              <w:t>A general meeting convened as aforesaid by requisitionists shall be convened in the same manner as nearly as possible as that in which general meetings are to be convened by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0"/>
        <w:gridCol w:w="897"/>
        <w:gridCol w:w="9178"/>
      </w:tblGrid>
      <w:tr>
        <w:trPr/>
        <w:tc>
          <w:tcPr>
            <w:tcW w:w="13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18</w:t>
            </w:r>
          </w:p>
        </w:tc>
        <w:tc>
          <w:tcPr>
            <w:tcW w:w="9178" w:type="dxa"/>
            <w:tcBorders/>
            <w:vAlign w:val="center"/>
          </w:tcPr>
          <w:p>
            <w:pPr>
              <w:pStyle w:val="TableContents"/>
              <w:bidi w:val="0"/>
              <w:spacing w:before="0" w:after="283"/>
              <w:jc w:val="both"/>
              <w:rPr/>
            </w:pPr>
            <w:r>
              <w:rPr/>
              <w:t>Notice of General Meetings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18.1</w:t>
            </w:r>
          </w:p>
        </w:tc>
        <w:tc>
          <w:tcPr>
            <w:tcW w:w="9728" w:type="dxa"/>
            <w:tcBorders/>
            <w:vAlign w:val="center"/>
          </w:tcPr>
          <w:p>
            <w:pPr>
              <w:pStyle w:val="TableContents"/>
              <w:bidi w:val="0"/>
              <w:spacing w:before="0" w:after="283"/>
              <w:jc w:val="both"/>
              <w:rPr/>
            </w:pPr>
            <w:r>
              <w:rPr/>
              <w:t>At least seven (7) calendar days’ notice shall be given for any general meeting. Every notice shall be exclusive of the day on which it is given or deemed to be given and of the day for which it is given and shall specify the place, the day and the hour of the meeting and the general nature of the business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these Articles regarding general meetings have been complied with, be deemed to have been duly convened if it is so agreed: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(a)</w:t>
            </w:r>
          </w:p>
        </w:tc>
        <w:tc>
          <w:tcPr>
            <w:tcW w:w="9904" w:type="dxa"/>
            <w:tcBorders/>
            <w:vAlign w:val="center"/>
          </w:tcPr>
          <w:p>
            <w:pPr>
              <w:pStyle w:val="TableContents"/>
              <w:bidi w:val="0"/>
              <w:spacing w:before="0" w:after="283"/>
              <w:jc w:val="both"/>
              <w:rPr/>
            </w:pPr>
            <w:r>
              <w:rPr/>
              <w:t>in the case of an annual general meeting, by all the Shareholders (or their proxies) entitled to attend and vote thereat;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(b)</w:t>
            </w:r>
          </w:p>
        </w:tc>
        <w:tc>
          <w:tcPr>
            <w:tcW w:w="9928" w:type="dxa"/>
            <w:tcBorders/>
            <w:vAlign w:val="center"/>
          </w:tcPr>
          <w:p>
            <w:pPr>
              <w:pStyle w:val="TableContents"/>
              <w:bidi w:val="0"/>
              <w:spacing w:before="0" w:after="283"/>
              <w:jc w:val="both"/>
              <w:rPr/>
            </w:pPr>
            <w:r>
              <w:rPr/>
              <w:t>in the case of an extraordinary general meeting, by holders of two-thirds (2/3) of the Shareholders having a right to attend and vote at the meeting, present at the meeting or, in the case of a corporation or other non-natural person, represented by its duly authorised representative or proxy.</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18.2</w:t>
            </w:r>
          </w:p>
        </w:tc>
        <w:tc>
          <w:tcPr>
            <w:tcW w:w="9728" w:type="dxa"/>
            <w:tcBorders/>
            <w:vAlign w:val="center"/>
          </w:tcPr>
          <w:p>
            <w:pPr>
              <w:pStyle w:val="TableContents"/>
              <w:bidi w:val="0"/>
              <w:spacing w:before="0" w:after="283"/>
              <w:jc w:val="both"/>
              <w:rPr/>
            </w:pPr>
            <w:r>
              <w:rPr/>
              <w:t>The accidental omission to give notice of a meeting to or the non-receipt of a notice of a meeting by any Shareholder shall not invalidate the proceedings at any meeting.</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A-16</w:t>
      </w:r>
    </w:p>
    <w:p>
      <w:pPr>
        <w:pStyle w:val="TextBody"/>
        <w:bidi w:val="0"/>
        <w:spacing w:before="0" w:after="0"/>
        <w:jc w:val="center"/>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768"/>
        <w:gridCol w:w="9325"/>
      </w:tblGrid>
      <w:tr>
        <w:trPr/>
        <w:tc>
          <w:tcPr>
            <w:tcW w:w="11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19</w:t>
            </w:r>
          </w:p>
        </w:tc>
        <w:tc>
          <w:tcPr>
            <w:tcW w:w="9325" w:type="dxa"/>
            <w:tcBorders/>
            <w:vAlign w:val="center"/>
          </w:tcPr>
          <w:p>
            <w:pPr>
              <w:pStyle w:val="TableContents"/>
              <w:bidi w:val="0"/>
              <w:spacing w:before="0" w:after="283"/>
              <w:jc w:val="both"/>
              <w:rPr/>
            </w:pPr>
            <w:r>
              <w:rPr/>
              <w:t>Proceedings at General Meetings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19.1</w:t>
            </w:r>
          </w:p>
        </w:tc>
        <w:tc>
          <w:tcPr>
            <w:tcW w:w="9728" w:type="dxa"/>
            <w:tcBorders/>
            <w:vAlign w:val="center"/>
          </w:tcPr>
          <w:p>
            <w:pPr>
              <w:pStyle w:val="TableContents"/>
              <w:bidi w:val="0"/>
              <w:spacing w:before="0" w:after="283"/>
              <w:jc w:val="both"/>
              <w:rPr/>
            </w:pPr>
            <w:r>
              <w:rPr/>
              <w:t>No business except for the appointment of a chairperson for the meeting shall be transacted at any general meeting unless a quorum of Shareholders is present at the time when the meeting proceeds to business. One or more Shareholders holding Shares which carry in aggregate (or representing by proxy) not less than one-third (1/3) of all votes attaching to all Shares in issue and entitled to vote at such general meeting present in person or by proxy or, if a corporation or other non-natural person, by its duly authorised representative, shall be a quorum for all purposes.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19.2</w:t>
            </w:r>
          </w:p>
        </w:tc>
        <w:tc>
          <w:tcPr>
            <w:tcW w:w="9728" w:type="dxa"/>
            <w:tcBorders/>
            <w:vAlign w:val="center"/>
          </w:tcPr>
          <w:p>
            <w:pPr>
              <w:pStyle w:val="TableContents"/>
              <w:bidi w:val="0"/>
              <w:spacing w:before="0" w:after="283"/>
              <w:jc w:val="both"/>
              <w:rPr/>
            </w:pPr>
            <w:r>
              <w:rPr/>
              <w:t>If within half an hour from the time appointed for the meeting a quorum is not present, the meeting shall be dissolved.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19.3</w:t>
            </w:r>
          </w:p>
        </w:tc>
        <w:tc>
          <w:tcPr>
            <w:tcW w:w="9728" w:type="dxa"/>
            <w:tcBorders/>
            <w:vAlign w:val="center"/>
          </w:tcPr>
          <w:p>
            <w:pPr>
              <w:pStyle w:val="TableContents"/>
              <w:bidi w:val="0"/>
              <w:spacing w:before="0" w:after="283"/>
              <w:jc w:val="both"/>
              <w:rPr/>
            </w:pPr>
            <w:r>
              <w:rPr/>
              <w:t>If the Directors wish to make this facility available for a specific general meeting or all general meetings of the Company, participation in any general meeting of the Company may be by means of a telephone or similar communication equipment by way of which all Persons participating in such meeting can communicate with each other and such participants shall be deemed to constitute presence in person at the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474"/>
        <w:gridCol w:w="9691"/>
      </w:tblGrid>
      <w:tr>
        <w:trPr/>
        <w:tc>
          <w:tcPr>
            <w:tcW w:w="4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pPr>
            <w:r>
              <w:rPr/>
              <w:t>19.4</w:t>
            </w:r>
          </w:p>
        </w:tc>
        <w:tc>
          <w:tcPr>
            <w:tcW w:w="9691" w:type="dxa"/>
            <w:tcBorders/>
            <w:vAlign w:val="center"/>
          </w:tcPr>
          <w:p>
            <w:pPr>
              <w:pStyle w:val="TableContents"/>
              <w:bidi w:val="0"/>
              <w:spacing w:before="0" w:after="283"/>
              <w:jc w:val="both"/>
              <w:rPr/>
            </w:pPr>
            <w:r>
              <w:rPr/>
              <w:t>The Chairperson, if any, shall preside as chairperson at every general meeting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19.5</w:t>
            </w:r>
          </w:p>
        </w:tc>
        <w:tc>
          <w:tcPr>
            <w:tcW w:w="9728" w:type="dxa"/>
            <w:tcBorders/>
            <w:vAlign w:val="center"/>
          </w:tcPr>
          <w:p>
            <w:pPr>
              <w:pStyle w:val="TableContents"/>
              <w:bidi w:val="0"/>
              <w:spacing w:before="0" w:after="283"/>
              <w:jc w:val="both"/>
              <w:rPr/>
            </w:pPr>
            <w:r>
              <w:rPr/>
              <w:t>If there is no such Chairperson, or if at any general meeting he or she is not present within fifteen minutes after the time appointed for holding the meeting or is unwilling to act as chairperson of the meeting, any Director or Person nominated by the Directors shall preside as chairperson of that meeting, failing which the Shareholders present in person or by proxy shall choose any Person present to be chairperson of that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19.6</w:t>
            </w:r>
          </w:p>
        </w:tc>
        <w:tc>
          <w:tcPr>
            <w:tcW w:w="9728" w:type="dxa"/>
            <w:tcBorders/>
            <w:vAlign w:val="center"/>
          </w:tcPr>
          <w:p>
            <w:pPr>
              <w:pStyle w:val="TableContents"/>
              <w:bidi w:val="0"/>
              <w:spacing w:before="0" w:after="283"/>
              <w:jc w:val="both"/>
              <w:rPr/>
            </w:pPr>
            <w:r>
              <w:rPr/>
              <w:t>The chairperson may with the consent of any general meeting at which a quorum is present (and shall if so directed by the meeting) adjourn a meeting from time to time and from place to place, but no business shall be transacted at any adjourned meeting other than the business left unfinished at the meeting from which the adjournment took place. When a meeting, or adjourned meeting, is adjourned for fourteen (14) calendar days or more, notice of the adjourned meeting shall be given as in the case of an original meeting. Save as aforesaid it shall not be necessary to give any notice of an adjournment or of the business to be transacted at an adjourned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19.7</w:t>
            </w:r>
          </w:p>
        </w:tc>
        <w:tc>
          <w:tcPr>
            <w:tcW w:w="9728" w:type="dxa"/>
            <w:tcBorders/>
            <w:vAlign w:val="center"/>
          </w:tcPr>
          <w:p>
            <w:pPr>
              <w:pStyle w:val="TableContents"/>
              <w:bidi w:val="0"/>
              <w:spacing w:before="0" w:after="283"/>
              <w:jc w:val="both"/>
              <w:rPr/>
            </w:pPr>
            <w:r>
              <w:rPr/>
              <w:t>The Directors may cancel or postpone any duly convened general meeting at any time prior to such meeting, except for general meetings requisitioned by the Shareholders in accordance with these Articles, for any reason or for no reason, upon notice in writing to Shareholders. A postponement may be for a stated period of any length or indefinitely as the Directors may determine.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19.8</w:t>
            </w:r>
          </w:p>
        </w:tc>
        <w:tc>
          <w:tcPr>
            <w:tcW w:w="9728" w:type="dxa"/>
            <w:tcBorders/>
            <w:vAlign w:val="center"/>
          </w:tcPr>
          <w:p>
            <w:pPr>
              <w:pStyle w:val="TableContents"/>
              <w:bidi w:val="0"/>
              <w:spacing w:before="0" w:after="283"/>
              <w:jc w:val="both"/>
              <w:rPr/>
            </w:pPr>
            <w:r>
              <w:rPr/>
              <w:t>At any general meeting a resolution put to the vote of the meeting shall be decided on a show of hands, unless a poll is (before or on the declaration of the result of the show of hands) demanded by the chairperson of the meeting or any Shareholder present in person or by proxy, and unless a poll is so demanded, a declaration by the chairperson of the meeting that a resolution has, on a show of hands, been carried, or carried unanimously, or by a particular majority, or lost, and an entry to that effect in the book of the proceedings of the Company, shall be conclusive evidence of the fact, without proof of the number or proportion of the votes recorded in favour of, or against, that resolution.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19.9</w:t>
            </w:r>
          </w:p>
        </w:tc>
        <w:tc>
          <w:tcPr>
            <w:tcW w:w="9728" w:type="dxa"/>
            <w:tcBorders/>
            <w:vAlign w:val="center"/>
          </w:tcPr>
          <w:p>
            <w:pPr>
              <w:pStyle w:val="TableContents"/>
              <w:bidi w:val="0"/>
              <w:spacing w:before="0" w:after="283"/>
              <w:jc w:val="both"/>
              <w:rPr/>
            </w:pPr>
            <w:r>
              <w:rPr/>
              <w:t>If a poll is duly demanded it shall be taken in such manner as the chairperson of the meeting directs, and the result of the poll shall be deemed to be the resolution of the meeting at which the poll was demanded.</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A-17</w:t>
      </w:r>
    </w:p>
    <w:p>
      <w:pPr>
        <w:pStyle w:val="TextBody"/>
        <w:bidi w:val="0"/>
        <w:spacing w:before="0" w:after="0"/>
        <w:jc w:val="center"/>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19.10</w:t>
            </w:r>
          </w:p>
        </w:tc>
        <w:tc>
          <w:tcPr>
            <w:tcW w:w="9608" w:type="dxa"/>
            <w:tcBorders/>
            <w:vAlign w:val="center"/>
          </w:tcPr>
          <w:p>
            <w:pPr>
              <w:pStyle w:val="TableContents"/>
              <w:bidi w:val="0"/>
              <w:spacing w:before="0" w:after="283"/>
              <w:jc w:val="both"/>
              <w:rPr/>
            </w:pPr>
            <w:r>
              <w:rPr/>
              <w:t>All questions submitted to a meeting shall be decided by an Ordinary Resolution except where a greater majority is required by these Articles or by the Companies Act. In the case of an equality of votes, whether on a show of hands or on a poll, the chairperson of the meeting at which the show of hands takes place or at which the poll is demanded, shall be entitled to a second or casting vote.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19.11</w:t>
            </w:r>
          </w:p>
        </w:tc>
        <w:tc>
          <w:tcPr>
            <w:tcW w:w="9608" w:type="dxa"/>
            <w:tcBorders/>
            <w:vAlign w:val="center"/>
          </w:tcPr>
          <w:p>
            <w:pPr>
              <w:pStyle w:val="TableContents"/>
              <w:bidi w:val="0"/>
              <w:spacing w:before="0" w:after="283"/>
              <w:jc w:val="both"/>
              <w:rPr/>
            </w:pPr>
            <w:r>
              <w:rPr/>
              <w:t>A poll demanded on the election of a chairperson of the meeting or on a question of adjournment shall be taken forthwith. A poll demanded on any other question shall be taken at such time as the chairperson of the meeting directs.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5"/>
        <w:gridCol w:w="1271"/>
        <w:gridCol w:w="8749"/>
      </w:tblGrid>
      <w:tr>
        <w:trPr/>
        <w:tc>
          <w:tcPr>
            <w:tcW w:w="18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w:t>
            </w:r>
          </w:p>
        </w:tc>
        <w:tc>
          <w:tcPr>
            <w:tcW w:w="8749" w:type="dxa"/>
            <w:tcBorders/>
            <w:vAlign w:val="center"/>
          </w:tcPr>
          <w:p>
            <w:pPr>
              <w:pStyle w:val="TableContents"/>
              <w:bidi w:val="0"/>
              <w:spacing w:before="0" w:after="283"/>
              <w:jc w:val="both"/>
              <w:rPr/>
            </w:pPr>
            <w:r>
              <w:rPr/>
              <w:t>Votes of Members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20.1</w:t>
            </w:r>
          </w:p>
        </w:tc>
        <w:tc>
          <w:tcPr>
            <w:tcW w:w="9728" w:type="dxa"/>
            <w:tcBorders/>
            <w:vAlign w:val="center"/>
          </w:tcPr>
          <w:p>
            <w:pPr>
              <w:pStyle w:val="TableContents"/>
              <w:bidi w:val="0"/>
              <w:spacing w:before="0" w:after="283"/>
              <w:jc w:val="both"/>
              <w:rPr/>
            </w:pPr>
            <w:r>
              <w:rPr/>
              <w:t>Subject to any rights and restrictions for the time being attached to any Share, on a show of hands every Shareholder present in person and every Person representing a Shareholder by proxy shall, at a general meeting of the Company, each have one (1) vote and on a poll every Shareholder and every Person representing a Shareholder by proxy shall have one (1) vote for each Class A Ordinary Share and one hundred and fifty (150) votes for each Class B Ordinary Share of which he or the Person represented by proxy is the holder.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20.2</w:t>
            </w:r>
          </w:p>
        </w:tc>
        <w:tc>
          <w:tcPr>
            <w:tcW w:w="9728" w:type="dxa"/>
            <w:tcBorders/>
            <w:vAlign w:val="center"/>
          </w:tcPr>
          <w:p>
            <w:pPr>
              <w:pStyle w:val="TableContents"/>
              <w:bidi w:val="0"/>
              <w:spacing w:before="0" w:after="283"/>
              <w:jc w:val="both"/>
              <w:rPr/>
            </w:pPr>
            <w:r>
              <w:rPr/>
              <w:t>In the case of joint holders the vote of the senior who tenders a vote whether in person or by proxy (or, if a corporation or other non-natural person, by its duly authorised representative or proxy) shall be accepted to the exclusion of the votes of the other joint holders and for this purpose seniority shall be determined by the order in which the names stand in the Register.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20.3</w:t>
            </w:r>
          </w:p>
        </w:tc>
        <w:tc>
          <w:tcPr>
            <w:tcW w:w="9728" w:type="dxa"/>
            <w:tcBorders/>
            <w:vAlign w:val="center"/>
          </w:tcPr>
          <w:p>
            <w:pPr>
              <w:pStyle w:val="TableContents"/>
              <w:bidi w:val="0"/>
              <w:spacing w:before="0" w:after="283"/>
              <w:jc w:val="both"/>
              <w:rPr/>
            </w:pPr>
            <w:r>
              <w:rPr/>
              <w:t>Shares carrying the right to vote that are held by a Shareholder of unsound mind, or in respect of whom an order has been made by any court having jurisdiction in lunacy, may be voted, whether on a show of hands or on a poll, by his committee, or other Person in the nature of a committee appointed by that court, and any such committee or other Person may vote in respect of such Shares by proxy.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20.4</w:t>
            </w:r>
          </w:p>
        </w:tc>
        <w:tc>
          <w:tcPr>
            <w:tcW w:w="9728" w:type="dxa"/>
            <w:tcBorders/>
            <w:vAlign w:val="center"/>
          </w:tcPr>
          <w:p>
            <w:pPr>
              <w:pStyle w:val="TableContents"/>
              <w:bidi w:val="0"/>
              <w:spacing w:before="0" w:after="283"/>
              <w:jc w:val="both"/>
              <w:rPr/>
            </w:pPr>
            <w:r>
              <w:rPr/>
              <w:t>No Shareholder shall be entitled to vote at any general meeting of the Company unless all calls, if any, or other sums presently payable by him in respect of Shares carrying the right to vote held by him have been paid.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731"/>
        <w:gridCol w:w="9411"/>
      </w:tblGrid>
      <w:tr>
        <w:trPr/>
        <w:tc>
          <w:tcPr>
            <w:tcW w:w="6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pPr>
            <w:r>
              <w:rPr/>
              <w:t>20.5</w:t>
            </w:r>
          </w:p>
        </w:tc>
        <w:tc>
          <w:tcPr>
            <w:tcW w:w="9411" w:type="dxa"/>
            <w:tcBorders/>
            <w:vAlign w:val="center"/>
          </w:tcPr>
          <w:p>
            <w:pPr>
              <w:pStyle w:val="TableContents"/>
              <w:bidi w:val="0"/>
              <w:spacing w:before="0" w:after="283"/>
              <w:jc w:val="both"/>
              <w:rPr/>
            </w:pPr>
            <w:r>
              <w:rPr/>
              <w:t>On a poll votes may be given either personally or by proxy.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20.6</w:t>
            </w:r>
          </w:p>
        </w:tc>
        <w:tc>
          <w:tcPr>
            <w:tcW w:w="9728" w:type="dxa"/>
            <w:tcBorders/>
            <w:vAlign w:val="center"/>
          </w:tcPr>
          <w:p>
            <w:pPr>
              <w:pStyle w:val="TableContents"/>
              <w:bidi w:val="0"/>
              <w:spacing w:before="0" w:after="283"/>
              <w:jc w:val="both"/>
              <w:rPr/>
            </w:pPr>
            <w:r>
              <w:rPr/>
              <w:t>Each Shareholder, other than a recognised clearing house (or its nominee(s)), may only appoint one proxy on a show of hand. The instrument appointing a proxy shall be in writing under the hand of the appointor or of his attorney duly authorised in writing or, if the appointor is a corporation, either under Seal or under the hand of an officer or attorney duly authorised. A proxy need not be a Shareholder.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20.7</w:t>
            </w:r>
          </w:p>
        </w:tc>
        <w:tc>
          <w:tcPr>
            <w:tcW w:w="9728" w:type="dxa"/>
            <w:tcBorders/>
            <w:vAlign w:val="center"/>
          </w:tcPr>
          <w:p>
            <w:pPr>
              <w:pStyle w:val="TableContents"/>
              <w:bidi w:val="0"/>
              <w:spacing w:before="0" w:after="283"/>
              <w:jc w:val="both"/>
              <w:rPr/>
            </w:pPr>
            <w:r>
              <w:rPr/>
              <w:t>An instrument appointing a proxy may be in any usual or common form or such other form as the Directors may approve.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20.8</w:t>
            </w:r>
          </w:p>
        </w:tc>
        <w:tc>
          <w:tcPr>
            <w:tcW w:w="9728" w:type="dxa"/>
            <w:tcBorders/>
            <w:vAlign w:val="center"/>
          </w:tcPr>
          <w:p>
            <w:pPr>
              <w:pStyle w:val="TableContents"/>
              <w:bidi w:val="0"/>
              <w:spacing w:before="0" w:after="283"/>
              <w:jc w:val="both"/>
              <w:rPr/>
            </w:pPr>
            <w:r>
              <w:rPr/>
              <w:t>The instrument appointing a proxy shall be deposited at the Registered Office or at such other place as is specified for that purpose in the notice convening the meeting, or in any instrument of proxy sent out by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(a)</w:t>
            </w:r>
          </w:p>
        </w:tc>
        <w:tc>
          <w:tcPr>
            <w:tcW w:w="9917" w:type="dxa"/>
            <w:tcBorders/>
            <w:vAlign w:val="center"/>
          </w:tcPr>
          <w:p>
            <w:pPr>
              <w:pStyle w:val="TableContents"/>
              <w:bidi w:val="0"/>
              <w:spacing w:before="0" w:after="283"/>
              <w:jc w:val="both"/>
              <w:rPr/>
            </w:pPr>
            <w:r>
              <w:rPr/>
              <w:t>not less than 48 hours before the time for holding the meeting or adjourned meeting at which the person named in the instrument proposes to vote; 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(b)</w:t>
            </w:r>
          </w:p>
        </w:tc>
        <w:tc>
          <w:tcPr>
            <w:tcW w:w="9918" w:type="dxa"/>
            <w:tcBorders/>
            <w:vAlign w:val="center"/>
          </w:tcPr>
          <w:p>
            <w:pPr>
              <w:pStyle w:val="TableContents"/>
              <w:bidi w:val="0"/>
              <w:spacing w:before="0" w:after="283"/>
              <w:jc w:val="both"/>
              <w:rPr/>
            </w:pPr>
            <w:r>
              <w:rPr/>
              <w:t>in the case of a poll taken more than 48 hours after it is demanded, be deposited as aforesaid after the poll has been demanded and not less than 24 hours before the time appointed for the taking of the poll; or</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A-18</w:t>
      </w:r>
    </w:p>
    <w:p>
      <w:pPr>
        <w:pStyle w:val="TextBody"/>
        <w:bidi w:val="0"/>
        <w:spacing w:before="0" w:after="0"/>
        <w:jc w:val="center"/>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(c)</w:t>
            </w:r>
          </w:p>
        </w:tc>
        <w:tc>
          <w:tcPr>
            <w:tcW w:w="9936" w:type="dxa"/>
            <w:tcBorders/>
            <w:vAlign w:val="center"/>
          </w:tcPr>
          <w:p>
            <w:pPr>
              <w:pStyle w:val="TableContents"/>
              <w:bidi w:val="0"/>
              <w:spacing w:before="0" w:after="283"/>
              <w:jc w:val="both"/>
              <w:rPr/>
            </w:pPr>
            <w:r>
              <w:rPr/>
              <w:t>where the poll is not taken forthwith but is taken not more than 48 hours after it was demanded be delivered at the meeting at which the poll was demanded to the chairperson of the meeting or to the secretary or to any Director;</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the Directors may in the notice convening the meeting, or in an instrument of proxy sent out by the Company, direct that the instrument appointing a proxy may be deposited at such other time (no later than the time for holding the meeting or adjourned meeting) at the Registered Office or at such other place as is specified for that purpose in the notice convening the meeting, or in any instrument of proxy sent out by the Company. The chairperson of the meeting may in any event at his discretion direct that an instrument of proxy shall be deemed to have been duly deposited. An instrument of proxy that is not deposited in the manner permitted shall be invalid.</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20.9</w:t>
            </w:r>
          </w:p>
        </w:tc>
        <w:tc>
          <w:tcPr>
            <w:tcW w:w="9728" w:type="dxa"/>
            <w:tcBorders/>
            <w:vAlign w:val="center"/>
          </w:tcPr>
          <w:p>
            <w:pPr>
              <w:pStyle w:val="TableContents"/>
              <w:bidi w:val="0"/>
              <w:spacing w:before="0" w:after="283"/>
              <w:jc w:val="both"/>
              <w:rPr/>
            </w:pPr>
            <w:r>
              <w:rPr/>
              <w:t>The instrument appointing a proxy shall be deemed to confer authority to demand or join in demanding a poll.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20.10</w:t>
            </w:r>
          </w:p>
        </w:tc>
        <w:tc>
          <w:tcPr>
            <w:tcW w:w="9608" w:type="dxa"/>
            <w:tcBorders/>
            <w:vAlign w:val="center"/>
          </w:tcPr>
          <w:p>
            <w:pPr>
              <w:pStyle w:val="TableContents"/>
              <w:bidi w:val="0"/>
              <w:spacing w:before="0" w:after="283"/>
              <w:jc w:val="both"/>
              <w:rPr/>
            </w:pPr>
            <w:r>
              <w:rPr/>
              <w:t>A resolution in writing signed by all the Shareholders for the time being entitled to receive notice of and to attend and vote at general meetings of the Company (or being corporations by their duly authorised representatives) shall be as valid and effective as if the same had been passed at a general meeting of the Company duly convened and held.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504"/>
        <w:gridCol w:w="9628"/>
      </w:tblGrid>
      <w:tr>
        <w:trPr/>
        <w:tc>
          <w:tcPr>
            <w:tcW w:w="7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21</w:t>
            </w:r>
          </w:p>
        </w:tc>
        <w:tc>
          <w:tcPr>
            <w:tcW w:w="9628" w:type="dxa"/>
            <w:tcBorders/>
            <w:vAlign w:val="center"/>
          </w:tcPr>
          <w:p>
            <w:pPr>
              <w:pStyle w:val="TableContents"/>
              <w:bidi w:val="0"/>
              <w:spacing w:before="0" w:after="283"/>
              <w:jc w:val="both"/>
              <w:rPr/>
            </w:pPr>
            <w:r>
              <w:rPr/>
              <w:t>Corporations Acting by Representatives at Meetings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which is a Shareholder or a Director may by resolution of its directors or other governing body authorise such Person as it thinks fit to act as its representative at any meeting of the Company or of any meeting of holders of a Class or of the Directors or of a committee of Directors, and the Person so authorised shall be entitled to exercise the same powers on behalf of the corporation which he represents as that corporation could exercise if it were an individual Shareholder or Director.</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3"/>
        <w:gridCol w:w="1390"/>
        <w:gridCol w:w="8612"/>
      </w:tblGrid>
      <w:tr>
        <w:trPr/>
        <w:tc>
          <w:tcPr>
            <w:tcW w:w="20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22</w:t>
            </w:r>
          </w:p>
        </w:tc>
        <w:tc>
          <w:tcPr>
            <w:tcW w:w="8612" w:type="dxa"/>
            <w:tcBorders/>
            <w:vAlign w:val="center"/>
          </w:tcPr>
          <w:p>
            <w:pPr>
              <w:pStyle w:val="TableContents"/>
              <w:bidi w:val="0"/>
              <w:spacing w:before="0" w:after="283"/>
              <w:jc w:val="both"/>
              <w:rPr/>
            </w:pPr>
            <w:r>
              <w:rPr/>
              <w:t>Clearing Houses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recognised clearing house (or its nominee(s)) is a Member of the Company it may, by resolution of its directors or other governing body or by power of attorney, authorise such Person(s) as it thinks fit to act as its representative(s) at any general meeting of the Company or of any Class of Shareholders provided that, if more than one Person is so authorised, the authorisation shall specify the number and Class of Shares in respect of which each such Person is so authorised. A Person so authorised pursuant to this Article shall be entitled to exercise the same powers on behalf of the recognised clearing house (or its nominee(s)) which he represents as that recognised clearing house (or its nominee(s)) could exercise if it were an individual Member holding the number and Class of Shares specified in such authorisation, including the right to vote individually on a show of hands.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2205"/>
        <w:gridCol w:w="7678"/>
      </w:tblGrid>
      <w:tr>
        <w:trPr/>
        <w:tc>
          <w:tcPr>
            <w:tcW w:w="322"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23</w:t>
            </w:r>
          </w:p>
        </w:tc>
        <w:tc>
          <w:tcPr>
            <w:tcW w:w="7678" w:type="dxa"/>
            <w:tcBorders/>
            <w:vAlign w:val="center"/>
          </w:tcPr>
          <w:p>
            <w:pPr>
              <w:pStyle w:val="TableContents"/>
              <w:bidi w:val="0"/>
              <w:spacing w:before="0" w:after="283"/>
              <w:jc w:val="both"/>
              <w:rPr/>
            </w:pPr>
            <w:r>
              <w:rPr/>
              <w:t>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23.1</w:t>
            </w:r>
          </w:p>
        </w:tc>
        <w:tc>
          <w:tcPr>
            <w:tcW w:w="9728" w:type="dxa"/>
            <w:tcBorders/>
            <w:vAlign w:val="center"/>
          </w:tcPr>
          <w:p>
            <w:pPr>
              <w:pStyle w:val="TableContents"/>
              <w:bidi w:val="0"/>
              <w:spacing w:before="0" w:after="283"/>
              <w:jc w:val="both"/>
              <w:rPr/>
            </w:pPr>
            <w:r>
              <w:rPr/>
              <w:t>Unless otherwise determined by the Company in general meeting, the number of Directors shall not be less than three (3) Directors, the exact number of Directors to be determined from time to time by the Board of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(a)</w:t>
            </w:r>
          </w:p>
        </w:tc>
        <w:tc>
          <w:tcPr>
            <w:tcW w:w="9957" w:type="dxa"/>
            <w:tcBorders/>
            <w:vAlign w:val="center"/>
          </w:tcPr>
          <w:p>
            <w:pPr>
              <w:pStyle w:val="TableContents"/>
              <w:bidi w:val="0"/>
              <w:spacing w:before="0" w:after="283"/>
              <w:jc w:val="both"/>
              <w:rPr/>
            </w:pPr>
            <w:r>
              <w:rPr/>
              <w:t>The Board of Directors shall elect and appoint the Chairperson by a majority of the Directors then in office. The period for which the Chairperson so elected and appointed will hold office will also be determined by a majority of all of the Directors then in office. The Chairperson shall preside as chairperson at every meeting of the Board of Directors. To the extent the Chairperson is not present at a meeting of the Board of Directors within fifteen minutes after the time appointed for holding the same, the attending Directors may choose one of their number to be the chairperson of the meeting.</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A-19</w:t>
      </w:r>
    </w:p>
    <w:p>
      <w:pPr>
        <w:pStyle w:val="TextBody"/>
        <w:bidi w:val="0"/>
        <w:spacing w:before="0" w:after="0"/>
        <w:jc w:val="center"/>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373"/>
        <w:gridCol w:w="9784"/>
      </w:tblGrid>
      <w:tr>
        <w:trPr/>
        <w:tc>
          <w:tcPr>
            <w:tcW w:w="4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pPr>
            <w:r>
              <w:rPr/>
              <w:t>(b)</w:t>
            </w:r>
          </w:p>
        </w:tc>
        <w:tc>
          <w:tcPr>
            <w:tcW w:w="9784" w:type="dxa"/>
            <w:tcBorders/>
            <w:vAlign w:val="center"/>
          </w:tcPr>
          <w:p>
            <w:pPr>
              <w:pStyle w:val="TableContents"/>
              <w:bidi w:val="0"/>
              <w:spacing w:before="0" w:after="283"/>
              <w:jc w:val="both"/>
              <w:rPr/>
            </w:pPr>
            <w:r>
              <w:rPr/>
              <w:t>The Company may by Ordinary Resolution appoint any person to be a Director.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(c)</w:t>
            </w:r>
          </w:p>
        </w:tc>
        <w:tc>
          <w:tcPr>
            <w:tcW w:w="9907" w:type="dxa"/>
            <w:tcBorders/>
            <w:vAlign w:val="center"/>
          </w:tcPr>
          <w:p>
            <w:pPr>
              <w:pStyle w:val="TableContents"/>
              <w:bidi w:val="0"/>
              <w:spacing w:before="0" w:after="283"/>
              <w:jc w:val="both"/>
              <w:rPr/>
            </w:pPr>
            <w:r>
              <w:rPr/>
              <w:t>The Board may appoint any person as a Director, to fill a casual vacancy on the Board or as an addition to the existing Board.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(d)</w:t>
            </w:r>
          </w:p>
        </w:tc>
        <w:tc>
          <w:tcPr>
            <w:tcW w:w="9940" w:type="dxa"/>
            <w:tcBorders/>
            <w:vAlign w:val="center"/>
          </w:tcPr>
          <w:p>
            <w:pPr>
              <w:pStyle w:val="TableContents"/>
              <w:bidi w:val="0"/>
              <w:spacing w:before="0" w:after="283"/>
              <w:jc w:val="both"/>
              <w:rPr/>
            </w:pPr>
            <w:r>
              <w:rPr/>
              <w:t>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Each Director whose term of office expires shall be eligible for re-election at a meeting of the Shareholders or re-appointment by the Board.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(f)</w:t>
            </w:r>
          </w:p>
        </w:tc>
        <w:tc>
          <w:tcPr>
            <w:tcW w:w="9968" w:type="dxa"/>
            <w:tcBorders/>
            <w:vAlign w:val="center"/>
          </w:tcPr>
          <w:p>
            <w:pPr>
              <w:pStyle w:val="TableContents"/>
              <w:bidi w:val="0"/>
              <w:spacing w:before="0" w:after="283"/>
              <w:jc w:val="both"/>
              <w:rPr/>
            </w:pPr>
            <w:r>
              <w:rPr/>
              <w:t>A Director may be removed from office by Ordinary Resolution, notwithstanding anything in these Articles or in any agreement between the Company and such Director (but without prejudice to any claim for damages under such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(e)</w:t>
            </w:r>
          </w:p>
        </w:tc>
        <w:tc>
          <w:tcPr>
            <w:tcW w:w="9948" w:type="dxa"/>
            <w:tcBorders/>
            <w:vAlign w:val="center"/>
          </w:tcPr>
          <w:p>
            <w:pPr>
              <w:pStyle w:val="TableContents"/>
              <w:bidi w:val="0"/>
              <w:spacing w:before="0" w:after="283"/>
              <w:jc w:val="both"/>
              <w:rPr/>
            </w:pPr>
            <w:r>
              <w:rPr/>
              <w:t>The notice of any meeting at which a resolution to remove a Director shall be proposed or voted upon must contain a statement of the intention to remove that Director and such notice must be served on that Director not less than ten (10) calendar days before the meeting. Such Director is entitled to attend the meeting and be heard on the motion for his removal.</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23.2</w:t>
            </w:r>
          </w:p>
        </w:tc>
        <w:tc>
          <w:tcPr>
            <w:tcW w:w="9728" w:type="dxa"/>
            <w:tcBorders/>
            <w:vAlign w:val="center"/>
          </w:tcPr>
          <w:p>
            <w:pPr>
              <w:pStyle w:val="TableContents"/>
              <w:bidi w:val="0"/>
              <w:spacing w:before="0" w:after="283"/>
              <w:jc w:val="both"/>
              <w:rPr/>
            </w:pPr>
            <w:r>
              <w:rPr/>
              <w:t>The Board may, from time to time, and except as required by applicable law or Designated Stock Exchange Rules, adopt, institute, amend, modify or revoke the corporate governance policies or initiatives of the Company and determine on various corporate governance related matters of the Company as the Board shall determine by resolution of Directors from time to time.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23.3</w:t>
            </w:r>
          </w:p>
        </w:tc>
        <w:tc>
          <w:tcPr>
            <w:tcW w:w="9728" w:type="dxa"/>
            <w:tcBorders/>
            <w:vAlign w:val="center"/>
          </w:tcPr>
          <w:p>
            <w:pPr>
              <w:pStyle w:val="TableContents"/>
              <w:bidi w:val="0"/>
              <w:spacing w:before="0" w:after="283"/>
              <w:jc w:val="both"/>
              <w:rPr/>
            </w:pPr>
            <w:r>
              <w:rPr/>
              <w:t>A Director shall not be required to hold any Shares in the Company by way of qualification. A Director who is not a Member of the Company shall nevertheless be entitled to attend and speak at general meetings.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460"/>
        <w:gridCol w:w="9706"/>
      </w:tblGrid>
      <w:tr>
        <w:trPr/>
        <w:tc>
          <w:tcPr>
            <w:tcW w:w="3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pPr>
            <w:r>
              <w:rPr/>
              <w:t>23.4</w:t>
            </w:r>
          </w:p>
        </w:tc>
        <w:tc>
          <w:tcPr>
            <w:tcW w:w="9706" w:type="dxa"/>
            <w:tcBorders/>
            <w:vAlign w:val="center"/>
          </w:tcPr>
          <w:p>
            <w:pPr>
              <w:pStyle w:val="TableContents"/>
              <w:bidi w:val="0"/>
              <w:spacing w:before="0" w:after="283"/>
              <w:jc w:val="both"/>
              <w:rPr/>
            </w:pPr>
            <w:r>
              <w:rPr/>
              <w:t>The remuneration of the Directors may be determined by the Directors or by Ordinary Resolution.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23.5</w:t>
            </w:r>
          </w:p>
        </w:tc>
        <w:tc>
          <w:tcPr>
            <w:tcW w:w="9728" w:type="dxa"/>
            <w:tcBorders/>
            <w:vAlign w:val="center"/>
          </w:tcPr>
          <w:p>
            <w:pPr>
              <w:pStyle w:val="TableContents"/>
              <w:bidi w:val="0"/>
              <w:spacing w:before="0" w:after="283"/>
              <w:jc w:val="both"/>
              <w:rPr/>
            </w:pPr>
            <w:r>
              <w:rPr/>
              <w:t>The Directors shall be entitled to be paid for their travelling, hotel and other expenses properly incurred by them in going to, attending and returning from meetings of the Directors, or any committee of the Directors, or general meetings of the Company, or otherwise in connection with the business of the Company, or to receive such fixed allowance in respect thereof as may be determined by the Directors from time to time, or a combination partly of one such method and partly the other.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906"/>
        <w:gridCol w:w="9167"/>
      </w:tblGrid>
      <w:tr>
        <w:trPr/>
        <w:tc>
          <w:tcPr>
            <w:tcW w:w="1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24</w:t>
            </w:r>
          </w:p>
        </w:tc>
        <w:tc>
          <w:tcPr>
            <w:tcW w:w="9167" w:type="dxa"/>
            <w:tcBorders/>
            <w:vAlign w:val="center"/>
          </w:tcPr>
          <w:p>
            <w:pPr>
              <w:pStyle w:val="TableContents"/>
              <w:bidi w:val="0"/>
              <w:spacing w:before="0" w:after="283"/>
              <w:jc w:val="both"/>
              <w:rPr/>
            </w:pPr>
            <w:r>
              <w:rPr/>
              <w:t>Alternate Director or Proxy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24.1</w:t>
            </w:r>
          </w:p>
        </w:tc>
        <w:tc>
          <w:tcPr>
            <w:tcW w:w="9728" w:type="dxa"/>
            <w:tcBorders/>
            <w:vAlign w:val="center"/>
          </w:tcPr>
          <w:p>
            <w:pPr>
              <w:pStyle w:val="TableContents"/>
              <w:bidi w:val="0"/>
              <w:spacing w:before="0" w:after="283"/>
              <w:jc w:val="both"/>
              <w:rPr/>
            </w:pPr>
            <w:r>
              <w:rPr/>
              <w:t>Any Director may in writing appoint another Person to be his alternate and, save to the extent provided otherwise in the form of appointment, such alternate shall have authority to sign written resolutions on behalf of the appointing Director, but shall not be required to sign such written resolutions where they have been signed by the appointing director, and to act in such Director’s place at any meeting of the Directors at which the appointing Director is unable to be present. Every such alternate shall be entitled to attend and vote at meetings of the Directors as a Director when the Director appointing him is not personally present and where he is a Director to have a separate vote on behalf of the Director he is representing in addition to his own vote. A Director may at any time in writing revoke the appointment of an alternate appointed by him. Such alternate shall be deemed for all purposes to be a Director of the Company and shall not be deemed to be the agent of the Director appointing him. The remuneration of such alternate shall be payable out of the remuneration of the Director appointing him and the proportion thereof shall be agreed between them.</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A-20</w:t>
      </w:r>
    </w:p>
    <w:p>
      <w:pPr>
        <w:pStyle w:val="TextBody"/>
        <w:bidi w:val="0"/>
        <w:spacing w:before="0" w:after="0"/>
        <w:jc w:val="center"/>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24.2</w:t>
            </w:r>
          </w:p>
        </w:tc>
        <w:tc>
          <w:tcPr>
            <w:tcW w:w="9728" w:type="dxa"/>
            <w:tcBorders/>
            <w:vAlign w:val="center"/>
          </w:tcPr>
          <w:p>
            <w:pPr>
              <w:pStyle w:val="TableContents"/>
              <w:bidi w:val="0"/>
              <w:spacing w:before="0" w:after="283"/>
              <w:jc w:val="both"/>
              <w:rPr/>
            </w:pPr>
            <w:r>
              <w:rPr/>
              <w:t>Any Director may appoint any Person, whether or not a Director, to be the proxy of that Director to attend and vote on his behalf, in accordance with instructions given by that Director, or in the absence of such instructions at the discretion of the proxy, at a meeting or meetings of the Directors which that Director is unable to attend personally. The instrument appointing the proxy shall be in writing under the hand of the appointing Director and shall be in any usual or common form or such other form as the Directors may approve, and must be lodged with the chairperson of the meeting of the Directors at which such proxy is to be used, or first used, prior to the commencement of the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803"/>
        <w:gridCol w:w="9285"/>
      </w:tblGrid>
      <w:tr>
        <w:trPr/>
        <w:tc>
          <w:tcPr>
            <w:tcW w:w="1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25</w:t>
            </w:r>
          </w:p>
        </w:tc>
        <w:tc>
          <w:tcPr>
            <w:tcW w:w="9285" w:type="dxa"/>
            <w:tcBorders/>
            <w:vAlign w:val="center"/>
          </w:tcPr>
          <w:p>
            <w:pPr>
              <w:pStyle w:val="TableContents"/>
              <w:bidi w:val="0"/>
              <w:spacing w:before="0" w:after="283"/>
              <w:jc w:val="both"/>
              <w:rPr/>
            </w:pPr>
            <w:r>
              <w:rPr/>
              <w:t>Powers and Duties of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25.1</w:t>
            </w:r>
          </w:p>
        </w:tc>
        <w:tc>
          <w:tcPr>
            <w:tcW w:w="9728" w:type="dxa"/>
            <w:tcBorders/>
            <w:vAlign w:val="center"/>
          </w:tcPr>
          <w:p>
            <w:pPr>
              <w:pStyle w:val="TableContents"/>
              <w:bidi w:val="0"/>
              <w:spacing w:before="0" w:after="283"/>
              <w:jc w:val="both"/>
              <w:rPr/>
            </w:pPr>
            <w:r>
              <w:rPr/>
              <w:t>Subject to the Companies Act, these Articles and any resolutions passed in a general meeting, the business of the Company shall be managed by the Directors, who may pay all expenses incurred in setting up and registering the Company and may exercise all powers of the Company. No resolution passed by the Company in general meeting shall invalidate any prior act of the Directors that would have been valid if that resolution had not been passed.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25.2</w:t>
            </w:r>
          </w:p>
        </w:tc>
        <w:tc>
          <w:tcPr>
            <w:tcW w:w="9728" w:type="dxa"/>
            <w:tcBorders/>
            <w:vAlign w:val="center"/>
          </w:tcPr>
          <w:p>
            <w:pPr>
              <w:pStyle w:val="TableContents"/>
              <w:bidi w:val="0"/>
              <w:spacing w:before="0" w:after="283"/>
              <w:jc w:val="both"/>
              <w:rPr/>
            </w:pPr>
            <w:r>
              <w:rPr/>
              <w:t>Subject to these Articles, the Directors may from time to time appoint any natural person or corporation, whether or not a Director to hold such office in the Company as the Directors may think necessary for the administration of the Company, including but not limited to, chief executive officer, one or more other executive officers, president, one or more vice presidents, treasurer, assistant treasurer, manager or controller, and for such term and at such remuneration (whether by way of salary or commission or participation in profits or partly in one way and partly in another), and with such powers and duties as the Directors may think fit. Any natural person or corporation so appointed by the Directors may be removed by the Directors. The Directors may also appoint one or more of their number to the office of managing director upon like terms, but any such appointment shall ipso facto terminate if any managing director ceases for any cause to be a Director, or if the Company by Ordinary Resolution resolves that his tenure of office be terminated.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25.3</w:t>
            </w:r>
          </w:p>
        </w:tc>
        <w:tc>
          <w:tcPr>
            <w:tcW w:w="9728" w:type="dxa"/>
            <w:tcBorders/>
            <w:vAlign w:val="center"/>
          </w:tcPr>
          <w:p>
            <w:pPr>
              <w:pStyle w:val="TableContents"/>
              <w:bidi w:val="0"/>
              <w:spacing w:before="0" w:after="283"/>
              <w:jc w:val="both"/>
              <w:rPr/>
            </w:pPr>
            <w:r>
              <w:rPr/>
              <w:t>The Directors may appoint any natural person or corporation to be a Secretary (and if need be an assistant Secretary or assistant Secretaries) who shall hold office for such term, at such remuneration and upon such conditions and with such powers as they think fit. Any Secretary or assistant Secretary so appointed by the Directors may be removed by the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25.4</w:t>
            </w:r>
          </w:p>
        </w:tc>
        <w:tc>
          <w:tcPr>
            <w:tcW w:w="9728" w:type="dxa"/>
            <w:tcBorders/>
            <w:vAlign w:val="center"/>
          </w:tcPr>
          <w:p>
            <w:pPr>
              <w:pStyle w:val="TableContents"/>
              <w:bidi w:val="0"/>
              <w:spacing w:before="0" w:after="283"/>
              <w:jc w:val="both"/>
              <w:rPr/>
            </w:pPr>
            <w:r>
              <w:rPr/>
              <w:t>The Directors may delegate any of their powers to committees consisting of such member or members of their body as they think fit; any committee so formed shall in the exercise of the powers so delegated conform to any regulations that may be imposed on it by the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25.5</w:t>
            </w:r>
          </w:p>
        </w:tc>
        <w:tc>
          <w:tcPr>
            <w:tcW w:w="9728" w:type="dxa"/>
            <w:tcBorders/>
            <w:vAlign w:val="center"/>
          </w:tcPr>
          <w:p>
            <w:pPr>
              <w:pStyle w:val="TableContents"/>
              <w:bidi w:val="0"/>
              <w:spacing w:before="0" w:after="283"/>
              <w:jc w:val="both"/>
              <w:rPr/>
            </w:pPr>
            <w:r>
              <w:rPr/>
              <w:t>The Directors may from time to time and at any time by power of attorney (whether under Seal or under hand) or otherwise appoint any company, firm or Person or body of Persons, whether nominated directly or indirectly by the Directors, to be the attorney or attorneys or authorised signatory (any such person being an “Attorney” or “Authorised Signatory”, respectively) of the Company for such purposes and with such powers, authorities and discretion (not exceeding those vested in or exercisable by the Directors under these Articles) and for such period and subject to such conditions as they may think fit, and any such power of attorney or other appointment may contain such provisions for the protection and convenience of Persons dealing with any such Attorney or Authorised Signatory as the Directors may think fit, and may also authorise any such Attorney or Authorised Signatory to delegate all or any of the powers, authorities and discretion vested in him.</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A-21</w:t>
      </w:r>
    </w:p>
    <w:p>
      <w:pPr>
        <w:pStyle w:val="TextBody"/>
        <w:bidi w:val="0"/>
        <w:spacing w:before="0" w:after="0"/>
        <w:jc w:val="center"/>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25.6</w:t>
            </w:r>
          </w:p>
        </w:tc>
        <w:tc>
          <w:tcPr>
            <w:tcW w:w="9728" w:type="dxa"/>
            <w:tcBorders/>
            <w:vAlign w:val="center"/>
          </w:tcPr>
          <w:p>
            <w:pPr>
              <w:pStyle w:val="TableContents"/>
              <w:bidi w:val="0"/>
              <w:spacing w:before="0" w:after="283"/>
              <w:jc w:val="both"/>
              <w:rPr/>
            </w:pPr>
            <w:r>
              <w:rPr/>
              <w:t>The Directors may from time to time provide for the management of the affairs of the Company in such manner as they shall think fit and the provisions contained in the three next following Articles shall not limit the general powers conferred by this Article.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25.7</w:t>
            </w:r>
          </w:p>
        </w:tc>
        <w:tc>
          <w:tcPr>
            <w:tcW w:w="9728" w:type="dxa"/>
            <w:tcBorders/>
            <w:vAlign w:val="center"/>
          </w:tcPr>
          <w:p>
            <w:pPr>
              <w:pStyle w:val="TableContents"/>
              <w:bidi w:val="0"/>
              <w:spacing w:before="0" w:after="283"/>
              <w:jc w:val="both"/>
              <w:rPr/>
            </w:pPr>
            <w:r>
              <w:rPr/>
              <w:t>The Directors from time to time and at any time may establish any committees, local boards or agencies for managing any of the affairs of the Company and may appoint any natural person or corporation to be a member of such committees or local boards and may appoint any managers or agents of the Company and may fix the remuneration of any such natural person or corporation.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25.8</w:t>
            </w:r>
          </w:p>
        </w:tc>
        <w:tc>
          <w:tcPr>
            <w:tcW w:w="9728" w:type="dxa"/>
            <w:tcBorders/>
            <w:vAlign w:val="center"/>
          </w:tcPr>
          <w:p>
            <w:pPr>
              <w:pStyle w:val="TableContents"/>
              <w:bidi w:val="0"/>
              <w:spacing w:before="0" w:after="283"/>
              <w:jc w:val="both"/>
              <w:rPr/>
            </w:pPr>
            <w:r>
              <w:rPr/>
              <w:t>The Directors from time to time and at any time may delegate to any such committee, local board, manager or agent any of the powers, authorities and discretions for the time being vested in the Directors and may authorise the members for the time being of any such local board, or any of them to fill any vacancies therein and to act notwithstanding vacancies and any such appointment or delegation may be made on such terms and subject to such conditions as the Directors may think fit and the Directors may at any time remove any natural person or corporation so appointed and may annul or vary any such delegation, but no Person dealing in good faith and without notice of any such annulment or variation shall be affected thereby.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25.9</w:t>
            </w:r>
          </w:p>
        </w:tc>
        <w:tc>
          <w:tcPr>
            <w:tcW w:w="9728" w:type="dxa"/>
            <w:tcBorders/>
            <w:vAlign w:val="center"/>
          </w:tcPr>
          <w:p>
            <w:pPr>
              <w:pStyle w:val="TableContents"/>
              <w:bidi w:val="0"/>
              <w:spacing w:before="0" w:after="283"/>
              <w:jc w:val="both"/>
              <w:rPr/>
            </w:pPr>
            <w:r>
              <w:rPr/>
              <w:t>Any such delegates as aforesaid may be authorised by the Directors to sub-delegate all or any of the powers, authorities, and discretion for the time being vested in them.</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
        <w:gridCol w:w="829"/>
        <w:gridCol w:w="9255"/>
      </w:tblGrid>
      <w:tr>
        <w:trPr/>
        <w:tc>
          <w:tcPr>
            <w:tcW w:w="12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26</w:t>
            </w:r>
          </w:p>
        </w:tc>
        <w:tc>
          <w:tcPr>
            <w:tcW w:w="9255" w:type="dxa"/>
            <w:tcBorders/>
            <w:vAlign w:val="center"/>
          </w:tcPr>
          <w:p>
            <w:pPr>
              <w:pStyle w:val="TableContents"/>
              <w:bidi w:val="0"/>
              <w:spacing w:before="0" w:after="283"/>
              <w:jc w:val="both"/>
              <w:rPr/>
            </w:pPr>
            <w:r>
              <w:rPr/>
              <w:t>Borrower Powers of Directors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from time to time at their discretion exercise all the powers of the Company to raise or borrow money and to mortgage or charge its undertaking, property and assets (present and future) and uncalled capital or any part thereof, to issue debentures, debenture stock, bonds and other securities, whether outright or as collateral security for any debt, liability or obligation of the Company or of any third party.</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0"/>
        <w:gridCol w:w="2262"/>
        <w:gridCol w:w="7613"/>
      </w:tblGrid>
      <w:tr>
        <w:trPr/>
        <w:tc>
          <w:tcPr>
            <w:tcW w:w="330"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27</w:t>
            </w:r>
          </w:p>
        </w:tc>
        <w:tc>
          <w:tcPr>
            <w:tcW w:w="7613" w:type="dxa"/>
            <w:tcBorders/>
            <w:vAlign w:val="center"/>
          </w:tcPr>
          <w:p>
            <w:pPr>
              <w:pStyle w:val="TableContents"/>
              <w:bidi w:val="0"/>
              <w:spacing w:before="0" w:after="283"/>
              <w:jc w:val="both"/>
              <w:rPr/>
            </w:pPr>
            <w:r>
              <w:rPr/>
              <w:t>The Seal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27.1</w:t>
            </w:r>
          </w:p>
        </w:tc>
        <w:tc>
          <w:tcPr>
            <w:tcW w:w="9728" w:type="dxa"/>
            <w:tcBorders/>
            <w:vAlign w:val="center"/>
          </w:tcPr>
          <w:p>
            <w:pPr>
              <w:pStyle w:val="TableContents"/>
              <w:bidi w:val="0"/>
              <w:spacing w:before="0" w:after="283"/>
              <w:jc w:val="both"/>
              <w:rPr/>
            </w:pPr>
            <w:r>
              <w:rPr/>
              <w:t>The Seal shall not be affixed to any instrument except by the authority of a resolution of the Directors provided always that such authority may be given prior to or after the affixing of the Seal and if given after may be in general form confirming a number of affixing of the Seal. The Seal shall be affixed in the presence of a Director or a Secretary (or an assistant Secretary) or in the presence of any one or more Persons as the Directors may appoint for the purpose and every Person as aforesaid shall sign every instrument to which the Seal is so affixed in their presence.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27.2</w:t>
            </w:r>
          </w:p>
        </w:tc>
        <w:tc>
          <w:tcPr>
            <w:tcW w:w="9728" w:type="dxa"/>
            <w:tcBorders/>
            <w:vAlign w:val="center"/>
          </w:tcPr>
          <w:p>
            <w:pPr>
              <w:pStyle w:val="TableContents"/>
              <w:bidi w:val="0"/>
              <w:spacing w:before="0" w:after="283"/>
              <w:jc w:val="both"/>
              <w:rPr/>
            </w:pPr>
            <w:r>
              <w:rPr/>
              <w:t>The Company may maintain a facsimile of the Seal in such countries or places as the Directors may appoint and such facsimile Seal shall not be affixed to any instrument except by the authority of a resolution of the Directors provided always that such authority may be given prior to or after the affixing of such facsimile Seal and if given after may be in general form confirming a number of affixing of such facsimile Seal. The facsimile Seal shall be affixed in the presence of such Person or Persons as the Directors shall for this purpose appoint and such Person or Persons as aforesaid shall sign every instrument to which the facsimile Seal is so affixed in their presence and such affixing of the facsimile Seal and signing as aforesaid shall have the same meaning and effect as if the Seal had been affixed in the presence of and the instrument signed by a Director or a Secretary (or an assistant Secretary) or in the presence of any one or more Persons as the Directors may appoint for the purpose.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A-22</w:t>
      </w:r>
    </w:p>
    <w:p>
      <w:pPr>
        <w:pStyle w:val="TextBody"/>
        <w:bidi w:val="0"/>
        <w:spacing w:before="0" w:after="0"/>
        <w:jc w:val="center"/>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27.3</w:t>
            </w:r>
          </w:p>
        </w:tc>
        <w:tc>
          <w:tcPr>
            <w:tcW w:w="9728" w:type="dxa"/>
            <w:tcBorders/>
            <w:vAlign w:val="center"/>
          </w:tcPr>
          <w:p>
            <w:pPr>
              <w:pStyle w:val="TableContents"/>
              <w:bidi w:val="0"/>
              <w:spacing w:before="0" w:after="283"/>
              <w:jc w:val="both"/>
              <w:rPr/>
            </w:pPr>
            <w:r>
              <w:rPr/>
              <w:t>Notwithstanding the foregoing, a Secretary or any assistant Secretary shall have the authority to affix the Seal, or the facsimile Seal, to any instrument for the purposes of attesting authenticity of the matter contained therein but which does not create any obligation binding on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8"/>
        <w:gridCol w:w="879"/>
        <w:gridCol w:w="9198"/>
      </w:tblGrid>
      <w:tr>
        <w:trPr/>
        <w:tc>
          <w:tcPr>
            <w:tcW w:w="12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28</w:t>
            </w:r>
          </w:p>
        </w:tc>
        <w:tc>
          <w:tcPr>
            <w:tcW w:w="9198" w:type="dxa"/>
            <w:tcBorders/>
            <w:vAlign w:val="center"/>
          </w:tcPr>
          <w:p>
            <w:pPr>
              <w:pStyle w:val="TableContents"/>
              <w:bidi w:val="0"/>
              <w:spacing w:before="0" w:after="283"/>
              <w:jc w:val="both"/>
              <w:rPr/>
            </w:pPr>
            <w:r>
              <w:rPr/>
              <w:t>Disqualification of Directors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Director shall be vacated, if the Director:</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358"/>
        <w:gridCol w:w="9798"/>
      </w:tblGrid>
      <w:tr>
        <w:trPr/>
        <w:tc>
          <w:tcPr>
            <w:tcW w:w="4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pPr>
            <w:r>
              <w:rPr/>
              <w:t>(a)</w:t>
            </w:r>
          </w:p>
        </w:tc>
        <w:tc>
          <w:tcPr>
            <w:tcW w:w="9798" w:type="dxa"/>
            <w:tcBorders/>
            <w:vAlign w:val="center"/>
          </w:tcPr>
          <w:p>
            <w:pPr>
              <w:pStyle w:val="TableContents"/>
              <w:bidi w:val="0"/>
              <w:spacing w:before="0" w:after="283"/>
              <w:jc w:val="both"/>
              <w:rPr/>
            </w:pPr>
            <w:r>
              <w:rPr/>
              <w:t>becomes bankrupt or makes any arrangement or composition with his creditors;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568"/>
        <w:gridCol w:w="9563"/>
      </w:tblGrid>
      <w:tr>
        <w:trPr/>
        <w:tc>
          <w:tcPr>
            <w:tcW w:w="7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pPr>
            <w:r>
              <w:rPr/>
              <w:t>(b)</w:t>
            </w:r>
          </w:p>
        </w:tc>
        <w:tc>
          <w:tcPr>
            <w:tcW w:w="9563" w:type="dxa"/>
            <w:tcBorders/>
            <w:vAlign w:val="center"/>
          </w:tcPr>
          <w:p>
            <w:pPr>
              <w:pStyle w:val="TableContents"/>
              <w:bidi w:val="0"/>
              <w:spacing w:before="0" w:after="283"/>
              <w:jc w:val="both"/>
              <w:rPr/>
            </w:pPr>
            <w:r>
              <w:rPr/>
              <w:t>dies or is found to be or becomes of unsound mind;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490"/>
        <w:gridCol w:w="9648"/>
      </w:tblGrid>
      <w:tr>
        <w:trPr/>
        <w:tc>
          <w:tcPr>
            <w:tcW w:w="6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pPr>
            <w:r>
              <w:rPr/>
              <w:t>(c)</w:t>
            </w:r>
          </w:p>
        </w:tc>
        <w:tc>
          <w:tcPr>
            <w:tcW w:w="9648" w:type="dxa"/>
            <w:tcBorders/>
            <w:vAlign w:val="center"/>
          </w:tcPr>
          <w:p>
            <w:pPr>
              <w:pStyle w:val="TableContents"/>
              <w:bidi w:val="0"/>
              <w:spacing w:before="0" w:after="283"/>
              <w:jc w:val="both"/>
              <w:rPr/>
            </w:pPr>
            <w:r>
              <w:rPr/>
              <w:t>resigns his office by notice in writing to the Company; 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413"/>
        <w:gridCol w:w="9738"/>
      </w:tblGrid>
      <w:tr>
        <w:trPr/>
        <w:tc>
          <w:tcPr>
            <w:tcW w:w="5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pPr>
            <w:r>
              <w:rPr/>
              <w:t>(d)</w:t>
            </w:r>
          </w:p>
        </w:tc>
        <w:tc>
          <w:tcPr>
            <w:tcW w:w="9738" w:type="dxa"/>
            <w:tcBorders/>
            <w:vAlign w:val="center"/>
          </w:tcPr>
          <w:p>
            <w:pPr>
              <w:pStyle w:val="TableContents"/>
              <w:bidi w:val="0"/>
              <w:spacing w:before="0" w:after="283"/>
              <w:jc w:val="both"/>
              <w:rPr/>
            </w:pPr>
            <w:r>
              <w:rPr/>
              <w:t>is removed from office pursuant to any other provision of these Articles.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993"/>
        <w:gridCol w:w="9068"/>
      </w:tblGrid>
      <w:tr>
        <w:trPr/>
        <w:tc>
          <w:tcPr>
            <w:tcW w:w="14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29</w:t>
            </w:r>
          </w:p>
        </w:tc>
        <w:tc>
          <w:tcPr>
            <w:tcW w:w="9068" w:type="dxa"/>
            <w:tcBorders/>
            <w:vAlign w:val="center"/>
          </w:tcPr>
          <w:p>
            <w:pPr>
              <w:pStyle w:val="TableContents"/>
              <w:bidi w:val="0"/>
              <w:spacing w:before="0" w:after="283"/>
              <w:jc w:val="both"/>
              <w:rPr/>
            </w:pPr>
            <w:r>
              <w:rPr/>
              <w:t>Proceedings of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29.1</w:t>
            </w:r>
          </w:p>
        </w:tc>
        <w:tc>
          <w:tcPr>
            <w:tcW w:w="9728" w:type="dxa"/>
            <w:tcBorders/>
            <w:vAlign w:val="center"/>
          </w:tcPr>
          <w:p>
            <w:pPr>
              <w:pStyle w:val="TableContents"/>
              <w:bidi w:val="0"/>
              <w:spacing w:before="0" w:after="283"/>
              <w:jc w:val="both"/>
              <w:rPr/>
            </w:pPr>
            <w:r>
              <w:rPr/>
              <w:t>The Directors may meet together (either within or outside of the Cayman Islands) for the despatch of business, adjourn, and otherwise regulate their meetings and proceedings as they think fit. Questions arising at any meeting shall be decided by a majority of votes. At any meeting of the Directors, each Director present in person or represented by his proxy or alternate shall be entitled to one vote. In case of an equality of votes the chairperson of the meeting shall have a second or casting vote. A Director may, and a Secretary or assistant Secretary on the requisition of a Director shall, at any time summon a meeting of the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29.2</w:t>
            </w:r>
          </w:p>
        </w:tc>
        <w:tc>
          <w:tcPr>
            <w:tcW w:w="9728" w:type="dxa"/>
            <w:tcBorders/>
            <w:vAlign w:val="center"/>
          </w:tcPr>
          <w:p>
            <w:pPr>
              <w:pStyle w:val="TableContents"/>
              <w:bidi w:val="0"/>
              <w:spacing w:before="0" w:after="283"/>
              <w:jc w:val="both"/>
              <w:rPr/>
            </w:pPr>
            <w:r>
              <w:rPr/>
              <w:t>A Director may participate in any meeting of the Directors, or of any committee appointed by the Directors of which such Director is a member, by means of telephone or similar communication equipment by way of which all Persons participating in such meeting can communicate with each other and such participation shall be deemed to constitute presence in person at the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29.3</w:t>
            </w:r>
          </w:p>
        </w:tc>
        <w:tc>
          <w:tcPr>
            <w:tcW w:w="9728" w:type="dxa"/>
            <w:tcBorders/>
            <w:vAlign w:val="center"/>
          </w:tcPr>
          <w:p>
            <w:pPr>
              <w:pStyle w:val="TableContents"/>
              <w:bidi w:val="0"/>
              <w:spacing w:before="0" w:after="283"/>
              <w:jc w:val="both"/>
              <w:rPr/>
            </w:pPr>
            <w:r>
              <w:rPr/>
              <w:t>The quorum necessary for the transaction of the business of the Board shall be a majority of the Directors then in office. A Director represented by proxy or by an alternate Director at any meeting shall be deemed to be present for the purposes of determining whether or not a quorum is present.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29.4</w:t>
            </w:r>
          </w:p>
        </w:tc>
        <w:tc>
          <w:tcPr>
            <w:tcW w:w="9728" w:type="dxa"/>
            <w:tcBorders/>
            <w:vAlign w:val="center"/>
          </w:tcPr>
          <w:p>
            <w:pPr>
              <w:pStyle w:val="TableContents"/>
              <w:bidi w:val="0"/>
              <w:spacing w:before="0" w:after="283"/>
              <w:jc w:val="both"/>
              <w:rPr/>
            </w:pPr>
            <w:r>
              <w:rPr/>
              <w:t>A Director who is in any way, whether directly or indirectly, interested in a contract or transaction or proposed contract or transaction with the Company shall declare the nature of his interest at a meeting of the Directors.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Subject to the Designated Stock Exchange Rules and disqualification by the chairperson of the relevant Board meeting, a Director may vote in respect of any contract or transaction or proposed contract or transaction notwithstanding that he may be interested therein and if he does so his vote shall be counted and he may be counted in the quorum at any meeting of the Directors at which any such contract or transaction or proposed contract or transaction shall come before the meeting for consideration.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A-23</w:t>
      </w:r>
    </w:p>
    <w:p>
      <w:pPr>
        <w:pStyle w:val="TextBody"/>
        <w:bidi w:val="0"/>
        <w:spacing w:before="0" w:after="0"/>
        <w:jc w:val="center"/>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29.5</w:t>
            </w:r>
          </w:p>
        </w:tc>
        <w:tc>
          <w:tcPr>
            <w:tcW w:w="9728" w:type="dxa"/>
            <w:tcBorders/>
            <w:vAlign w:val="center"/>
          </w:tcPr>
          <w:p>
            <w:pPr>
              <w:pStyle w:val="TableContents"/>
              <w:bidi w:val="0"/>
              <w:spacing w:before="0" w:after="283"/>
              <w:jc w:val="both"/>
              <w:rPr/>
            </w:pPr>
            <w:r>
              <w:rPr/>
              <w:t>A Director may hold any other office or place of profit under the Company (other than the office of auditor) in conjunction with his office of Director for such period and on such terms (as to remuneration and otherwise) as the Directors may determine and no Director or intending Director shall be disqualified by his office from contracting with the Company either with regard to his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realised by any such contract or arrangement by reason of such Director holding that office or of the fiduciary relation thereby established. A Director, notwithstanding his interest, may be counted in the quorum present at any meeting of the Directors whereat he or any other Director is appointed to hold any such office or place of profit under the Company or whereat the terms of any such appointment are arranged and he may vote on any such appointment or arrangement.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29.6</w:t>
            </w:r>
          </w:p>
        </w:tc>
        <w:tc>
          <w:tcPr>
            <w:tcW w:w="9728" w:type="dxa"/>
            <w:tcBorders/>
            <w:vAlign w:val="center"/>
          </w:tcPr>
          <w:p>
            <w:pPr>
              <w:pStyle w:val="TableContents"/>
              <w:bidi w:val="0"/>
              <w:spacing w:before="0" w:after="283"/>
              <w:jc w:val="both"/>
              <w:rPr/>
            </w:pPr>
            <w:r>
              <w:rPr/>
              <w:t>Any Director may act by himself or through his firm in a professional capacity for the Company, and he or his firm shall be entitled to remuneration for professional services as if he were not a Director; provided that nothing herein contained shall authorise a Director or his firm to act as auditor to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595"/>
        <w:gridCol w:w="9559"/>
      </w:tblGrid>
      <w:tr>
        <w:trPr/>
        <w:tc>
          <w:tcPr>
            <w:tcW w:w="5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pPr>
            <w:r>
              <w:rPr/>
              <w:t>29.7</w:t>
            </w:r>
          </w:p>
        </w:tc>
        <w:tc>
          <w:tcPr>
            <w:tcW w:w="9559" w:type="dxa"/>
            <w:tcBorders/>
            <w:vAlign w:val="center"/>
          </w:tcPr>
          <w:p>
            <w:pPr>
              <w:pStyle w:val="TableContents"/>
              <w:bidi w:val="0"/>
              <w:spacing w:before="0" w:after="283"/>
              <w:jc w:val="both"/>
              <w:rPr/>
            </w:pPr>
            <w:r>
              <w:rPr/>
              <w:t>The Directors shall cause minutes to be made for the purpose of recording: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548"/>
        <w:gridCol w:w="9582"/>
      </w:tblGrid>
      <w:tr>
        <w:trPr/>
        <w:tc>
          <w:tcPr>
            <w:tcW w:w="7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pPr>
            <w:r>
              <w:rPr/>
              <w:t>(a)</w:t>
            </w:r>
          </w:p>
        </w:tc>
        <w:tc>
          <w:tcPr>
            <w:tcW w:w="9582" w:type="dxa"/>
            <w:tcBorders/>
            <w:vAlign w:val="center"/>
          </w:tcPr>
          <w:p>
            <w:pPr>
              <w:pStyle w:val="TableContents"/>
              <w:bidi w:val="0"/>
              <w:spacing w:before="0" w:after="283"/>
              <w:jc w:val="both"/>
              <w:rPr/>
            </w:pPr>
            <w:r>
              <w:rPr/>
              <w:t>all appointments of officers made by the Directors;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(b)</w:t>
            </w:r>
          </w:p>
        </w:tc>
        <w:tc>
          <w:tcPr>
            <w:tcW w:w="9883" w:type="dxa"/>
            <w:tcBorders/>
            <w:vAlign w:val="center"/>
          </w:tcPr>
          <w:p>
            <w:pPr>
              <w:pStyle w:val="TableContents"/>
              <w:bidi w:val="0"/>
              <w:spacing w:before="0" w:after="283"/>
              <w:jc w:val="both"/>
              <w:rPr/>
            </w:pPr>
            <w:r>
              <w:rPr/>
              <w:t>the names of the Directors present at each meeting of the Directors and of any committee of the Directors;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(c)</w:t>
            </w:r>
          </w:p>
        </w:tc>
        <w:tc>
          <w:tcPr>
            <w:tcW w:w="9902" w:type="dxa"/>
            <w:tcBorders/>
            <w:vAlign w:val="center"/>
          </w:tcPr>
          <w:p>
            <w:pPr>
              <w:pStyle w:val="TableContents"/>
              <w:bidi w:val="0"/>
              <w:spacing w:before="0" w:after="283"/>
              <w:jc w:val="both"/>
              <w:rPr/>
            </w:pPr>
            <w:r>
              <w:rPr/>
              <w:t>all resolutions and proceedings at all meetings of the Company, and of the Directors and of committees of Directors.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29.8</w:t>
            </w:r>
          </w:p>
        </w:tc>
        <w:tc>
          <w:tcPr>
            <w:tcW w:w="9728" w:type="dxa"/>
            <w:tcBorders/>
            <w:vAlign w:val="center"/>
          </w:tcPr>
          <w:p>
            <w:pPr>
              <w:pStyle w:val="TableContents"/>
              <w:bidi w:val="0"/>
              <w:spacing w:before="0" w:after="283"/>
              <w:jc w:val="both"/>
              <w:rPr/>
            </w:pPr>
            <w:r>
              <w:rPr/>
              <w:t>When the chairperson of a meeting of the Directors signs the minutes of such meeting the same shall be deemed to have been duly held notwithstanding that all the Directors have not actually come together or that there may have been a technical defect in the proceedings.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29.9</w:t>
            </w:r>
          </w:p>
        </w:tc>
        <w:tc>
          <w:tcPr>
            <w:tcW w:w="9728" w:type="dxa"/>
            <w:tcBorders/>
            <w:vAlign w:val="center"/>
          </w:tcPr>
          <w:p>
            <w:pPr>
              <w:pStyle w:val="TableContents"/>
              <w:bidi w:val="0"/>
              <w:spacing w:before="0" w:after="283"/>
              <w:jc w:val="both"/>
              <w:rPr/>
            </w:pPr>
            <w:r>
              <w:rPr/>
              <w:t>A resolution in writing signed by all the Directors or all the members of a committee of Directors entitled to receive notice of a meeting of Directors or committee of Directors, as the case may be (an alternate Director, subject as provided otherwise in the terms of appointment of the alternate Director, being entitled to sign such a resolution on behalf of his appointer), shall be as valid and effectual as if it had been passed at a duly called and constituted meeting of Directors or committee of Directors, as the case may be. When signed a resolution may consist of several documents each signed by one or more of the Directors or his duly appointed alternate.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29.10</w:t>
            </w:r>
          </w:p>
        </w:tc>
        <w:tc>
          <w:tcPr>
            <w:tcW w:w="9608" w:type="dxa"/>
            <w:tcBorders/>
            <w:vAlign w:val="center"/>
          </w:tcPr>
          <w:p>
            <w:pPr>
              <w:pStyle w:val="TableContents"/>
              <w:bidi w:val="0"/>
              <w:spacing w:before="0" w:after="283"/>
              <w:jc w:val="both"/>
              <w:rPr/>
            </w:pPr>
            <w:r>
              <w:rPr/>
              <w:t>The continuing Directors may act notwithstanding any vacancy in their body but if and for so long as their number is reduced below the number fixed by or pursuant to these Articles as the necessary quorum of Directors, the continuing Directors may act for the purpose of increasing the number, or of summoning a general meeting of the Company, but for no other purpose.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29.11</w:t>
            </w:r>
          </w:p>
        </w:tc>
        <w:tc>
          <w:tcPr>
            <w:tcW w:w="9608" w:type="dxa"/>
            <w:tcBorders/>
            <w:vAlign w:val="center"/>
          </w:tcPr>
          <w:p>
            <w:pPr>
              <w:pStyle w:val="TableContents"/>
              <w:bidi w:val="0"/>
              <w:spacing w:before="0" w:after="283"/>
              <w:jc w:val="both"/>
              <w:rPr/>
            </w:pPr>
            <w:r>
              <w:rPr/>
              <w:t>Subject to any regulations imposed on it by the Directors, a committee appointed by the Directors may elect a chairperson of its meetings. If no such chairperson is elected, or if at any meeting the chairperson is not present within fifteen minutes after the time appointed for holding the meeting, the committee members present may choose one of their number to be chairperson of the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29.12</w:t>
            </w:r>
          </w:p>
        </w:tc>
        <w:tc>
          <w:tcPr>
            <w:tcW w:w="9608" w:type="dxa"/>
            <w:tcBorders/>
            <w:vAlign w:val="center"/>
          </w:tcPr>
          <w:p>
            <w:pPr>
              <w:pStyle w:val="TableContents"/>
              <w:bidi w:val="0"/>
              <w:spacing w:before="0" w:after="283"/>
              <w:jc w:val="both"/>
              <w:rPr/>
            </w:pPr>
            <w:r>
              <w:rPr/>
              <w:t>A committee appointed by the Directors may meet and adjourn as it thinks proper. Subject to any regulations imposed on it by the Directors, questions arising at any meeting shall be determined by a majority of votes of the committee members present and in case of an equality of votes the chairperson shall have a second or casting vote.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A-24</w:t>
      </w:r>
    </w:p>
    <w:p>
      <w:pPr>
        <w:pStyle w:val="TextBody"/>
        <w:bidi w:val="0"/>
        <w:spacing w:before="0" w:after="0"/>
        <w:jc w:val="center"/>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29.13</w:t>
            </w:r>
          </w:p>
        </w:tc>
        <w:tc>
          <w:tcPr>
            <w:tcW w:w="9608" w:type="dxa"/>
            <w:tcBorders/>
            <w:vAlign w:val="center"/>
          </w:tcPr>
          <w:p>
            <w:pPr>
              <w:pStyle w:val="TableContents"/>
              <w:bidi w:val="0"/>
              <w:spacing w:before="0" w:after="283"/>
              <w:jc w:val="both"/>
              <w:rPr/>
            </w:pPr>
            <w:r>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6"/>
        <w:gridCol w:w="1071"/>
        <w:gridCol w:w="8978"/>
      </w:tblGrid>
      <w:tr>
        <w:trPr/>
        <w:tc>
          <w:tcPr>
            <w:tcW w:w="15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30</w:t>
            </w:r>
          </w:p>
        </w:tc>
        <w:tc>
          <w:tcPr>
            <w:tcW w:w="8978" w:type="dxa"/>
            <w:tcBorders/>
            <w:vAlign w:val="center"/>
          </w:tcPr>
          <w:p>
            <w:pPr>
              <w:pStyle w:val="TableContents"/>
              <w:bidi w:val="0"/>
              <w:spacing w:before="0" w:after="283"/>
              <w:jc w:val="both"/>
              <w:rPr/>
            </w:pPr>
            <w:r>
              <w:rPr/>
              <w:t>Presumption of Assent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is present at a meeting of the Board of Directors at which an action on any Company matter is taken shall be presumed to have assented to the action taken unless his dissent shall be entered in the minutes of the meeting or unless he shall file his written dissent from such action with the person acting as the chairperson or secretary of the meeting before the adjournment thereof or shall forward such dissent by registered post to such person immediately after the adjournment of the meeting. Such right to dissent shall not apply to a Director who voted in favour of such action.</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6"/>
        <w:gridCol w:w="2028"/>
        <w:gridCol w:w="7881"/>
      </w:tblGrid>
      <w:tr>
        <w:trPr/>
        <w:tc>
          <w:tcPr>
            <w:tcW w:w="296"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w:t>
            </w:r>
          </w:p>
        </w:tc>
        <w:tc>
          <w:tcPr>
            <w:tcW w:w="7881" w:type="dxa"/>
            <w:tcBorders/>
            <w:vAlign w:val="center"/>
          </w:tcPr>
          <w:p>
            <w:pPr>
              <w:pStyle w:val="TableContents"/>
              <w:bidi w:val="0"/>
              <w:spacing w:before="0" w:after="283"/>
              <w:jc w:val="both"/>
              <w:rPr/>
            </w:pPr>
            <w:r>
              <w:rPr/>
              <w:t>Dividends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31.1</w:t>
            </w:r>
          </w:p>
        </w:tc>
        <w:tc>
          <w:tcPr>
            <w:tcW w:w="9728" w:type="dxa"/>
            <w:tcBorders/>
            <w:vAlign w:val="center"/>
          </w:tcPr>
          <w:p>
            <w:pPr>
              <w:pStyle w:val="TableContents"/>
              <w:bidi w:val="0"/>
              <w:spacing w:before="0" w:after="283"/>
              <w:jc w:val="both"/>
              <w:rPr/>
            </w:pPr>
            <w:r>
              <w:rPr/>
              <w:t>Subject to any rights and restrictions for the time being attached to any Shares, the Directors may from time to time declare dividends (including interim dividends) and other distributions on Shares in issue and authorise payment of the same out of the funds of the Company lawfully available therefor.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31.2</w:t>
            </w:r>
          </w:p>
        </w:tc>
        <w:tc>
          <w:tcPr>
            <w:tcW w:w="9728" w:type="dxa"/>
            <w:tcBorders/>
            <w:vAlign w:val="center"/>
          </w:tcPr>
          <w:p>
            <w:pPr>
              <w:pStyle w:val="TableContents"/>
              <w:bidi w:val="0"/>
              <w:spacing w:before="0" w:after="283"/>
              <w:jc w:val="both"/>
              <w:rPr/>
            </w:pPr>
            <w:r>
              <w:rPr/>
              <w:t>Subject to any rights and restrictions for the time being attached to any Shares, the Company by Ordinary Resolution may declare dividends, but no dividend shall exceed the amount recommended by the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31.3</w:t>
            </w:r>
          </w:p>
        </w:tc>
        <w:tc>
          <w:tcPr>
            <w:tcW w:w="9728" w:type="dxa"/>
            <w:tcBorders/>
            <w:vAlign w:val="center"/>
          </w:tcPr>
          <w:p>
            <w:pPr>
              <w:pStyle w:val="TableContents"/>
              <w:bidi w:val="0"/>
              <w:spacing w:before="0" w:after="283"/>
              <w:jc w:val="both"/>
              <w:rPr/>
            </w:pPr>
            <w:r>
              <w:rPr/>
              <w:t>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equalising dividends or for any other purpose to which those funds may be properly applied, and pending such application may in the absolute discretion of the Directors, either be employed in the business of the Company or be invested in such investments (other than Shares of the Company) as the Directors may from time to time think fit.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31.4</w:t>
            </w:r>
          </w:p>
        </w:tc>
        <w:tc>
          <w:tcPr>
            <w:tcW w:w="9728" w:type="dxa"/>
            <w:tcBorders/>
            <w:vAlign w:val="center"/>
          </w:tcPr>
          <w:p>
            <w:pPr>
              <w:pStyle w:val="TableContents"/>
              <w:bidi w:val="0"/>
              <w:spacing w:before="0" w:after="283"/>
              <w:jc w:val="both"/>
              <w:rPr/>
            </w:pPr>
            <w:r>
              <w:rPr/>
              <w:t>Any dividend payable in cash to the holder of Shares may be paid in any manner determined by the Directors. If paid by cheque it will be sent by mail addressed to the holder at his address in the Register, or addressed to such person and at such addresses as the holder may direct. Every such cheque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31.5</w:t>
            </w:r>
          </w:p>
        </w:tc>
        <w:tc>
          <w:tcPr>
            <w:tcW w:w="9728" w:type="dxa"/>
            <w:tcBorders/>
            <w:vAlign w:val="center"/>
          </w:tcPr>
          <w:p>
            <w:pPr>
              <w:pStyle w:val="TableContents"/>
              <w:bidi w:val="0"/>
              <w:spacing w:before="0" w:after="283"/>
              <w:jc w:val="both"/>
              <w:rPr/>
            </w:pPr>
            <w:r>
              <w:rPr/>
              <w:t>The Directors may determine that a dividend shall be paid wholly or partly by the distribution of specific assets (which may consist of the shares or securities of any other company) and may settle all questions concerning such distribution. Without limiting the generality of the foregoing, the Directors may fix the value of such specific assets, may determine that cash payment shall be made to some Shareholders in lieu of specific assets and may vest any such specific assets in trustees on such terms as the Directors think fit.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31.6</w:t>
            </w:r>
          </w:p>
        </w:tc>
        <w:tc>
          <w:tcPr>
            <w:tcW w:w="9728" w:type="dxa"/>
            <w:tcBorders/>
            <w:vAlign w:val="center"/>
          </w:tcPr>
          <w:p>
            <w:pPr>
              <w:pStyle w:val="TableContents"/>
              <w:bidi w:val="0"/>
              <w:spacing w:before="0" w:after="283"/>
              <w:jc w:val="both"/>
              <w:rPr/>
            </w:pPr>
            <w:r>
              <w:rPr/>
              <w:t>Subject to any rights and restrictions for the time being attached to any Shares, all dividends shall be declared and paid according to the amounts paid up on the Shares, but if and for so long as nothing is paid up on any of the Shares dividends may be declared and paid according to the par value of the Shares. No amount paid on a Share in advance of calls shall, while carrying interest, be treated for the purposes of this Article as paid on the Share.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A-25</w:t>
      </w:r>
    </w:p>
    <w:p>
      <w:pPr>
        <w:pStyle w:val="TextBody"/>
        <w:bidi w:val="0"/>
        <w:spacing w:before="0" w:after="0"/>
        <w:jc w:val="center"/>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31.7</w:t>
            </w:r>
          </w:p>
        </w:tc>
        <w:tc>
          <w:tcPr>
            <w:tcW w:w="9728" w:type="dxa"/>
            <w:tcBorders/>
            <w:vAlign w:val="center"/>
          </w:tcPr>
          <w:p>
            <w:pPr>
              <w:pStyle w:val="TableContents"/>
              <w:bidi w:val="0"/>
              <w:spacing w:before="0" w:after="283"/>
              <w:jc w:val="both"/>
              <w:rPr/>
            </w:pPr>
            <w:r>
              <w:rPr/>
              <w:t>If several Persons are registered as joint holders of any Share, any of them may give effective receipts for any dividend or other moneys payable on or in respect of the Share.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815"/>
        <w:gridCol w:w="9320"/>
      </w:tblGrid>
      <w:tr>
        <w:trPr/>
        <w:tc>
          <w:tcPr>
            <w:tcW w:w="7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pPr>
            <w:r>
              <w:rPr/>
              <w:t>31.8</w:t>
            </w:r>
          </w:p>
        </w:tc>
        <w:tc>
          <w:tcPr>
            <w:tcW w:w="9320" w:type="dxa"/>
            <w:tcBorders/>
            <w:vAlign w:val="center"/>
          </w:tcPr>
          <w:p>
            <w:pPr>
              <w:pStyle w:val="TableContents"/>
              <w:bidi w:val="0"/>
              <w:spacing w:before="0" w:after="283"/>
              <w:jc w:val="both"/>
              <w:rPr/>
            </w:pPr>
            <w:r>
              <w:rPr/>
              <w:t>No dividend shall bear interest against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31.9</w:t>
            </w:r>
          </w:p>
        </w:tc>
        <w:tc>
          <w:tcPr>
            <w:tcW w:w="9728" w:type="dxa"/>
            <w:tcBorders/>
            <w:vAlign w:val="center"/>
          </w:tcPr>
          <w:p>
            <w:pPr>
              <w:pStyle w:val="TableContents"/>
              <w:bidi w:val="0"/>
              <w:spacing w:before="0" w:after="283"/>
              <w:jc w:val="both"/>
              <w:rPr/>
            </w:pPr>
            <w:r>
              <w:rPr/>
              <w:t>Any dividend unclaimed after a period of six calendar years from the date of declaration of such dividend may be forfeited by the Board of Directors and, if so forfeited, shall revert to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498"/>
        <w:gridCol w:w="9635"/>
      </w:tblGrid>
      <w:tr>
        <w:trPr/>
        <w:tc>
          <w:tcPr>
            <w:tcW w:w="7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w:t>
            </w:r>
          </w:p>
        </w:tc>
        <w:tc>
          <w:tcPr>
            <w:tcW w:w="9635" w:type="dxa"/>
            <w:tcBorders/>
            <w:vAlign w:val="center"/>
          </w:tcPr>
          <w:p>
            <w:pPr>
              <w:pStyle w:val="TableContents"/>
              <w:bidi w:val="0"/>
              <w:spacing w:before="0" w:after="283"/>
              <w:jc w:val="both"/>
              <w:rPr/>
            </w:pPr>
            <w:r>
              <w:rPr/>
              <w:t>Accounts, Audit and Annual Return and Declaration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32.1</w:t>
            </w:r>
          </w:p>
        </w:tc>
        <w:tc>
          <w:tcPr>
            <w:tcW w:w="9728" w:type="dxa"/>
            <w:tcBorders/>
            <w:vAlign w:val="center"/>
          </w:tcPr>
          <w:p>
            <w:pPr>
              <w:pStyle w:val="TableContents"/>
              <w:bidi w:val="0"/>
              <w:spacing w:before="0" w:after="283"/>
              <w:jc w:val="both"/>
              <w:rPr/>
            </w:pPr>
            <w:r>
              <w:rPr/>
              <w:t>The books of account relating to the Company’s affairs shall be kept in such manner as may be determined from time to time by the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32.2</w:t>
            </w:r>
          </w:p>
        </w:tc>
        <w:tc>
          <w:tcPr>
            <w:tcW w:w="9728" w:type="dxa"/>
            <w:tcBorders/>
            <w:vAlign w:val="center"/>
          </w:tcPr>
          <w:p>
            <w:pPr>
              <w:pStyle w:val="TableContents"/>
              <w:bidi w:val="0"/>
              <w:spacing w:before="0" w:after="283"/>
              <w:jc w:val="both"/>
              <w:rPr/>
            </w:pPr>
            <w:r>
              <w:rPr/>
              <w:t>The books of account shall be kept at the Registered Office or at such other place or places as the Directors think fit, and shall always be open to the inspection of the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32.3</w:t>
            </w:r>
          </w:p>
        </w:tc>
        <w:tc>
          <w:tcPr>
            <w:tcW w:w="9728" w:type="dxa"/>
            <w:tcBorders/>
            <w:vAlign w:val="center"/>
          </w:tcPr>
          <w:p>
            <w:pPr>
              <w:pStyle w:val="TableContents"/>
              <w:bidi w:val="0"/>
              <w:spacing w:before="0" w:after="283"/>
              <w:jc w:val="both"/>
              <w:rPr/>
            </w:pPr>
            <w:r>
              <w:rPr/>
              <w:t>The Directors may from time to time determine whether and to what extent and at what times and places and under what conditions or regulations the accounts and books of the Company or any of them shall be open to the inspection of Shareholders not being Directors, and no Shareholder (not being a Director) shall have any right to inspect any account or book or document of the Company except as conferred by law or authorised by the Directors or by Ordinary Resolution.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32.4</w:t>
            </w:r>
          </w:p>
        </w:tc>
        <w:tc>
          <w:tcPr>
            <w:tcW w:w="9728" w:type="dxa"/>
            <w:tcBorders/>
            <w:vAlign w:val="center"/>
          </w:tcPr>
          <w:p>
            <w:pPr>
              <w:pStyle w:val="TableContents"/>
              <w:bidi w:val="0"/>
              <w:spacing w:before="0" w:after="283"/>
              <w:jc w:val="both"/>
              <w:rPr/>
            </w:pPr>
            <w:r>
              <w:rPr/>
              <w:t>The accounts relating to the Company’s affairs shall be audited in such manner and with such financial year end as may be determined from time to time by the Directors or failing any determination as aforesaid shall not be audited.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32.5</w:t>
            </w:r>
          </w:p>
        </w:tc>
        <w:tc>
          <w:tcPr>
            <w:tcW w:w="9728" w:type="dxa"/>
            <w:tcBorders/>
            <w:vAlign w:val="center"/>
          </w:tcPr>
          <w:p>
            <w:pPr>
              <w:pStyle w:val="TableContents"/>
              <w:bidi w:val="0"/>
              <w:spacing w:before="0" w:after="283"/>
              <w:jc w:val="both"/>
              <w:rPr/>
            </w:pPr>
            <w:r>
              <w:rPr/>
              <w:t>The Directors may appoint an auditor of the Company who shall hold office until removed from office by a resolution of the Directors and may fix his or their remuneration.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32.6</w:t>
            </w:r>
          </w:p>
        </w:tc>
        <w:tc>
          <w:tcPr>
            <w:tcW w:w="9728" w:type="dxa"/>
            <w:tcBorders/>
            <w:vAlign w:val="center"/>
          </w:tcPr>
          <w:p>
            <w:pPr>
              <w:pStyle w:val="TableContents"/>
              <w:bidi w:val="0"/>
              <w:spacing w:before="0" w:after="283"/>
              <w:jc w:val="both"/>
              <w:rPr/>
            </w:pPr>
            <w:r>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32.7</w:t>
            </w:r>
          </w:p>
        </w:tc>
        <w:tc>
          <w:tcPr>
            <w:tcW w:w="9728" w:type="dxa"/>
            <w:tcBorders/>
            <w:vAlign w:val="center"/>
          </w:tcPr>
          <w:p>
            <w:pPr>
              <w:pStyle w:val="TableContents"/>
              <w:bidi w:val="0"/>
              <w:spacing w:before="0" w:after="283"/>
              <w:jc w:val="both"/>
              <w:rPr/>
            </w:pPr>
            <w:r>
              <w:rPr/>
              <w:t>The auditors shall, if so required by the Directors, make a report on the accounts of the Company during their tenure of office at the next annual general meeting following their appointment, and at any time during their term of office, upon request of the Directors or any general meeting of the Members.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32.8</w:t>
            </w:r>
          </w:p>
        </w:tc>
        <w:tc>
          <w:tcPr>
            <w:tcW w:w="9728" w:type="dxa"/>
            <w:tcBorders/>
            <w:vAlign w:val="center"/>
          </w:tcPr>
          <w:p>
            <w:pPr>
              <w:pStyle w:val="TableContents"/>
              <w:bidi w:val="0"/>
              <w:spacing w:before="0" w:after="283"/>
              <w:jc w:val="both"/>
              <w:rPr/>
            </w:pPr>
            <w:r>
              <w:rPr/>
              <w:t>The Directors in each calendar year shall prepare, or cause to be prepared, an annual return and declaration setting forth the particulars required by the Companies Act and deliver a copy thereof to the Registrar of Companies in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8"/>
        <w:gridCol w:w="950"/>
        <w:gridCol w:w="9117"/>
      </w:tblGrid>
      <w:tr>
        <w:trPr/>
        <w:tc>
          <w:tcPr>
            <w:tcW w:w="13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33</w:t>
            </w:r>
          </w:p>
        </w:tc>
        <w:tc>
          <w:tcPr>
            <w:tcW w:w="9117" w:type="dxa"/>
            <w:tcBorders/>
            <w:vAlign w:val="center"/>
          </w:tcPr>
          <w:p>
            <w:pPr>
              <w:pStyle w:val="TableContents"/>
              <w:bidi w:val="0"/>
              <w:spacing w:before="0" w:after="283"/>
              <w:jc w:val="both"/>
              <w:rPr/>
            </w:pPr>
            <w:r>
              <w:rPr/>
              <w:t>Capitalisation of Reserves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865"/>
        <w:gridCol w:w="9266"/>
      </w:tblGrid>
      <w:tr>
        <w:trPr/>
        <w:tc>
          <w:tcPr>
            <w:tcW w:w="7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pPr>
            <w:r>
              <w:rPr/>
              <w:t>33.1</w:t>
            </w:r>
          </w:p>
        </w:tc>
        <w:tc>
          <w:tcPr>
            <w:tcW w:w="9266" w:type="dxa"/>
            <w:tcBorders/>
            <w:vAlign w:val="center"/>
          </w:tcPr>
          <w:p>
            <w:pPr>
              <w:pStyle w:val="TableContents"/>
              <w:bidi w:val="0"/>
              <w:spacing w:before="0" w:after="283"/>
              <w:jc w:val="both"/>
              <w:rPr/>
            </w:pPr>
            <w:r>
              <w:rPr/>
              <w:t>Subject to the Companies Act, the Directors may: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283"/>
              <w:jc w:val="both"/>
              <w:rPr/>
            </w:pPr>
            <w:r>
              <w:rPr/>
              <w:t>resolve to capitalise an amount standing to the credit of reserves (including a Share Premium Account, capital redemption reserve and profit and loss account), which is available for distribution;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A-26</w:t>
      </w:r>
    </w:p>
    <w:p>
      <w:pPr>
        <w:pStyle w:val="TextBody"/>
        <w:bidi w:val="0"/>
        <w:spacing w:before="0" w:after="0"/>
        <w:jc w:val="center"/>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(b)</w:t>
            </w:r>
          </w:p>
        </w:tc>
        <w:tc>
          <w:tcPr>
            <w:tcW w:w="9919" w:type="dxa"/>
            <w:tcBorders/>
            <w:vAlign w:val="center"/>
          </w:tcPr>
          <w:p>
            <w:pPr>
              <w:pStyle w:val="TableContents"/>
              <w:bidi w:val="0"/>
              <w:spacing w:before="0" w:after="283"/>
              <w:jc w:val="both"/>
              <w:rPr/>
            </w:pPr>
            <w:r>
              <w:rPr/>
              <w:t>appropriate the sum resolved to be capitalised to the Shareholders in proportion to the nominal amount of Shares (whether or not fully paid) held by them respectively and apply that sum on their behalf in or towards: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49"/>
        <w:gridCol w:w="9915"/>
      </w:tblGrid>
      <w:tr>
        <w:trPr/>
        <w:tc>
          <w:tcPr>
            <w:tcW w:w="4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(i)</w:t>
            </w:r>
          </w:p>
        </w:tc>
        <w:tc>
          <w:tcPr>
            <w:tcW w:w="9915" w:type="dxa"/>
            <w:tcBorders/>
            <w:vAlign w:val="center"/>
          </w:tcPr>
          <w:p>
            <w:pPr>
              <w:pStyle w:val="TableContents"/>
              <w:bidi w:val="0"/>
              <w:spacing w:before="0" w:after="283"/>
              <w:jc w:val="both"/>
              <w:rPr/>
            </w:pPr>
            <w:r>
              <w:rPr/>
              <w:t>paying up the amounts (if any) for the time being unpaid on Shares held by them respectively, or</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345"/>
        <w:gridCol w:w="9815"/>
      </w:tblGrid>
      <w:tr>
        <w:trPr/>
        <w:tc>
          <w:tcPr>
            <w:tcW w:w="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(ii)</w:t>
            </w:r>
          </w:p>
        </w:tc>
        <w:tc>
          <w:tcPr>
            <w:tcW w:w="9815" w:type="dxa"/>
            <w:tcBorders/>
            <w:vAlign w:val="center"/>
          </w:tcPr>
          <w:p>
            <w:pPr>
              <w:pStyle w:val="TableContents"/>
              <w:bidi w:val="0"/>
              <w:spacing w:before="0" w:after="283"/>
              <w:jc w:val="both"/>
              <w:rPr/>
            </w:pPr>
            <w:r>
              <w:rPr/>
              <w:t>paying up in full unissued Shares or debentures of a nominal amount equal to that sum,</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allot the Shares or debentures, credited as fully paid, to the Shareholders (or as they may direct) in those proportions, or partly in one way and partly in the other, but the Share Premium Account, the capital redemption reserve and profits which are not available for distribution may, for the purposes of this Article, only be applied in paying up unissued Shares to be allotted to Shareholders credited as fully paid;</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make any arrangements they think fit to resolve a difficulty arising in the distribution of a capitalised reserve and in particular, without limitation, where Shares or debentures become distributable in fractions the Directors may deal with the fractions as they think fit;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(d)</w:t>
            </w:r>
          </w:p>
        </w:tc>
        <w:tc>
          <w:tcPr>
            <w:tcW w:w="9895" w:type="dxa"/>
            <w:tcBorders/>
            <w:vAlign w:val="center"/>
          </w:tcPr>
          <w:p>
            <w:pPr>
              <w:pStyle w:val="TableContents"/>
              <w:bidi w:val="0"/>
              <w:spacing w:before="0" w:after="283"/>
              <w:jc w:val="both"/>
              <w:rPr/>
            </w:pPr>
            <w:r>
              <w:rPr/>
              <w:t>authorise a Person to enter (on behalf of all the Shareholders concerned) into an agreement with the Company providing for either: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(i)</w:t>
            </w:r>
          </w:p>
        </w:tc>
        <w:tc>
          <w:tcPr>
            <w:tcW w:w="9962" w:type="dxa"/>
            <w:tcBorders/>
            <w:vAlign w:val="center"/>
          </w:tcPr>
          <w:p>
            <w:pPr>
              <w:pStyle w:val="TableContents"/>
              <w:bidi w:val="0"/>
              <w:spacing w:before="0" w:after="283"/>
              <w:jc w:val="both"/>
              <w:rPr/>
            </w:pPr>
            <w:r>
              <w:rPr/>
              <w:t>the allotment to the Shareholders respectively, credited as fully paid, of Shares or debentures to which they may be entitled on the capitalisation, or</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(ii)</w:t>
            </w:r>
          </w:p>
        </w:tc>
        <w:tc>
          <w:tcPr>
            <w:tcW w:w="9922" w:type="dxa"/>
            <w:tcBorders/>
            <w:vAlign w:val="center"/>
          </w:tcPr>
          <w:p>
            <w:pPr>
              <w:pStyle w:val="TableContents"/>
              <w:bidi w:val="0"/>
              <w:spacing w:before="0" w:after="283"/>
              <w:jc w:val="both"/>
              <w:rPr/>
            </w:pPr>
            <w:r>
              <w:rPr/>
              <w:t>the payment by the Company on behalf of the Shareholders (by the application of their respective proportions of the reserves resolved to be capitalised) of the amounts or part of the amounts remaining unpaid on their existing Shares,</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any such agreement made under this authority being effective and binding on all those Shareholders; and</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399"/>
        <w:gridCol w:w="9751"/>
      </w:tblGrid>
      <w:tr>
        <w:trPr/>
        <w:tc>
          <w:tcPr>
            <w:tcW w:w="5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pPr>
            <w:r>
              <w:rPr/>
              <w:t>(e)</w:t>
            </w:r>
          </w:p>
        </w:tc>
        <w:tc>
          <w:tcPr>
            <w:tcW w:w="9751" w:type="dxa"/>
            <w:tcBorders/>
            <w:vAlign w:val="center"/>
          </w:tcPr>
          <w:p>
            <w:pPr>
              <w:pStyle w:val="TableContents"/>
              <w:bidi w:val="0"/>
              <w:spacing w:before="0" w:after="283"/>
              <w:jc w:val="both"/>
              <w:rPr/>
            </w:pPr>
            <w:r>
              <w:rPr/>
              <w:t>generally do all acts and things required to give effect to the resolution.</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33.2</w:t>
            </w:r>
          </w:p>
        </w:tc>
        <w:tc>
          <w:tcPr>
            <w:tcW w:w="9728" w:type="dxa"/>
            <w:tcBorders/>
            <w:vAlign w:val="center"/>
          </w:tcPr>
          <w:p>
            <w:pPr>
              <w:pStyle w:val="TableContents"/>
              <w:bidi w:val="0"/>
              <w:spacing w:before="0" w:after="283"/>
              <w:jc w:val="both"/>
              <w:rPr/>
            </w:pPr>
            <w:r>
              <w:rPr/>
              <w:t>Notwithstanding any provisions in these Articles and subject to the Companies Act, the Directors may resolve to capitalise an amount standing to the credit of reserves (including the share premium account, capital redemption reserve and profit and loss account) or otherwise available for distribution by applying such sum in paying up in full unissued Shares to be allotted and issued to:</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 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(b)</w:t>
            </w:r>
          </w:p>
        </w:tc>
        <w:tc>
          <w:tcPr>
            <w:tcW w:w="9934" w:type="dxa"/>
            <w:tcBorders/>
            <w:vAlign w:val="center"/>
          </w:tcPr>
          <w:p>
            <w:pPr>
              <w:pStyle w:val="TableContents"/>
              <w:bidi w:val="0"/>
              <w:spacing w:before="0" w:after="283"/>
              <w:jc w:val="both"/>
              <w:rPr/>
            </w:pPr>
            <w:r>
              <w:rPr/>
              <w:t>any trustee of any trust or administrator of any share incentive scheme or employee benefit scheme to whom shares are to be allotted and issued by the Company in connection with the operation of any share incentive scheme or employee benefit scheme or other arrangement which relates to such persons that has been adopted or approved by the Directors or Members.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A-27</w:t>
      </w:r>
    </w:p>
    <w:p>
      <w:pPr>
        <w:pStyle w:val="TextBody"/>
        <w:bidi w:val="0"/>
        <w:spacing w:before="0" w:after="0"/>
        <w:jc w:val="center"/>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5"/>
        <w:gridCol w:w="998"/>
        <w:gridCol w:w="9062"/>
      </w:tblGrid>
      <w:tr>
        <w:trPr/>
        <w:tc>
          <w:tcPr>
            <w:tcW w:w="14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34</w:t>
            </w:r>
          </w:p>
        </w:tc>
        <w:tc>
          <w:tcPr>
            <w:tcW w:w="9062" w:type="dxa"/>
            <w:tcBorders/>
            <w:vAlign w:val="center"/>
          </w:tcPr>
          <w:p>
            <w:pPr>
              <w:pStyle w:val="TableContents"/>
              <w:bidi w:val="0"/>
              <w:spacing w:before="0" w:after="283"/>
              <w:jc w:val="both"/>
              <w:rPr/>
            </w:pPr>
            <w:r>
              <w:rPr/>
              <w:t>Share Premium Account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34.1</w:t>
            </w:r>
          </w:p>
        </w:tc>
        <w:tc>
          <w:tcPr>
            <w:tcW w:w="9728" w:type="dxa"/>
            <w:tcBorders/>
            <w:vAlign w:val="center"/>
          </w:tcPr>
          <w:p>
            <w:pPr>
              <w:pStyle w:val="TableContents"/>
              <w:bidi w:val="0"/>
              <w:spacing w:before="0" w:after="283"/>
              <w:jc w:val="both"/>
              <w:rPr/>
            </w:pPr>
            <w:r>
              <w:rPr/>
              <w:t>The Directors shall in accordance with the Companies Act establish a Share Premium Account and shall carry to the credit of such account from time to time a sum equal to the amount or value of the premium paid on the issue of any Share.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34.2</w:t>
            </w:r>
          </w:p>
        </w:tc>
        <w:tc>
          <w:tcPr>
            <w:tcW w:w="9728" w:type="dxa"/>
            <w:tcBorders/>
            <w:vAlign w:val="center"/>
          </w:tcPr>
          <w:p>
            <w:pPr>
              <w:pStyle w:val="TableContents"/>
              <w:bidi w:val="0"/>
              <w:spacing w:before="0" w:after="283"/>
              <w:jc w:val="both"/>
              <w:rPr/>
            </w:pPr>
            <w:r>
              <w:rPr/>
              <w:t>There shall be debited to any Share Premium Account on the redemption or purchase of a Share the difference between the nominal value of such Share and the redemption or purchase price provided always that at the discretion of the Directors such sum may be paid out of the profits of the Company or, if permitted by the Companies Act, out of capital.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8"/>
        <w:gridCol w:w="2519"/>
        <w:gridCol w:w="7318"/>
      </w:tblGrid>
      <w:tr>
        <w:trPr/>
        <w:tc>
          <w:tcPr>
            <w:tcW w:w="368"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35</w:t>
            </w:r>
          </w:p>
        </w:tc>
        <w:tc>
          <w:tcPr>
            <w:tcW w:w="7318" w:type="dxa"/>
            <w:tcBorders/>
            <w:vAlign w:val="center"/>
          </w:tcPr>
          <w:p>
            <w:pPr>
              <w:pStyle w:val="TableContents"/>
              <w:bidi w:val="0"/>
              <w:spacing w:before="0" w:after="283"/>
              <w:jc w:val="both"/>
              <w:rPr/>
            </w:pPr>
            <w:r>
              <w:rPr/>
              <w:t>Notices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35.1</w:t>
            </w:r>
          </w:p>
        </w:tc>
        <w:tc>
          <w:tcPr>
            <w:tcW w:w="9728" w:type="dxa"/>
            <w:tcBorders/>
            <w:vAlign w:val="center"/>
          </w:tcPr>
          <w:p>
            <w:pPr>
              <w:pStyle w:val="TableContents"/>
              <w:bidi w:val="0"/>
              <w:spacing w:before="0" w:after="283"/>
              <w:jc w:val="both"/>
              <w:rPr/>
            </w:pPr>
            <w:r>
              <w:rPr/>
              <w:t>Except as otherwise provided in these Articles, any notice or document may be served by the Company or by the Person entitled to give notice to any Shareholder either personally, or by posting it by airmail or a recognised courier service in a prepaid letter addressed to such Shareholder at his address as appearing in the Register, or by electronic mail to any electronic mail address such Shareholder may have specified in writing for the purpose of such service of notices, or by facsimile to any facsimile number such Shareholder may have specified in writing for the purpose of such service of notices, or by placing it on the Company’s Website should the Directors deem it appropriate. In the case of joint holders of a Share, all notices shall be given to that one of the joint holders whose name stands first in the Register in respect of the joint holding, and notice so given shall be sufficient notice to all the joint holders.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35.2</w:t>
            </w:r>
          </w:p>
        </w:tc>
        <w:tc>
          <w:tcPr>
            <w:tcW w:w="9728" w:type="dxa"/>
            <w:tcBorders/>
            <w:vAlign w:val="center"/>
          </w:tcPr>
          <w:p>
            <w:pPr>
              <w:pStyle w:val="TableContents"/>
              <w:bidi w:val="0"/>
              <w:spacing w:before="0" w:after="283"/>
              <w:jc w:val="both"/>
              <w:rPr/>
            </w:pPr>
            <w:r>
              <w:rPr/>
              <w:t>Notices sent from one country to another shall be sent or forwarded by prepaid airmail or a recognised courier service.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35.3</w:t>
            </w:r>
          </w:p>
        </w:tc>
        <w:tc>
          <w:tcPr>
            <w:tcW w:w="9728" w:type="dxa"/>
            <w:tcBorders/>
            <w:vAlign w:val="center"/>
          </w:tcPr>
          <w:p>
            <w:pPr>
              <w:pStyle w:val="TableContents"/>
              <w:bidi w:val="0"/>
              <w:spacing w:before="0" w:after="283"/>
              <w:jc w:val="both"/>
              <w:rPr/>
            </w:pPr>
            <w:r>
              <w:rPr/>
              <w:t>Any Shareholder present, either personally or by proxy, at any meeting of the Company shall for all purposes be deemed to have received due notice of such meeting and, where requisite, of the purposes for which such meeting was convened.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968"/>
        <w:gridCol w:w="9154"/>
      </w:tblGrid>
      <w:tr>
        <w:trPr/>
        <w:tc>
          <w:tcPr>
            <w:tcW w:w="8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pPr>
            <w:r>
              <w:rPr/>
              <w:t>35.4</w:t>
            </w:r>
          </w:p>
        </w:tc>
        <w:tc>
          <w:tcPr>
            <w:tcW w:w="9154" w:type="dxa"/>
            <w:tcBorders/>
            <w:vAlign w:val="center"/>
          </w:tcPr>
          <w:p>
            <w:pPr>
              <w:pStyle w:val="TableContents"/>
              <w:bidi w:val="0"/>
              <w:spacing w:before="0" w:after="283"/>
              <w:jc w:val="both"/>
              <w:rPr/>
            </w:pPr>
            <w:r>
              <w:rPr/>
              <w:t>Any notice or other document, if served by: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(a)</w:t>
            </w:r>
          </w:p>
        </w:tc>
        <w:tc>
          <w:tcPr>
            <w:tcW w:w="9906" w:type="dxa"/>
            <w:tcBorders/>
            <w:vAlign w:val="center"/>
          </w:tcPr>
          <w:p>
            <w:pPr>
              <w:pStyle w:val="TableContents"/>
              <w:bidi w:val="0"/>
              <w:spacing w:before="0" w:after="283"/>
              <w:jc w:val="both"/>
              <w:rPr/>
            </w:pPr>
            <w:r>
              <w:rPr/>
              <w:t>post, shall be deemed to have been served five (5) calendar days after the time when the letter containing the same is posted;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(b)</w:t>
            </w:r>
          </w:p>
        </w:tc>
        <w:tc>
          <w:tcPr>
            <w:tcW w:w="9917" w:type="dxa"/>
            <w:tcBorders/>
            <w:vAlign w:val="center"/>
          </w:tcPr>
          <w:p>
            <w:pPr>
              <w:pStyle w:val="TableContents"/>
              <w:bidi w:val="0"/>
              <w:spacing w:before="0" w:after="283"/>
              <w:jc w:val="both"/>
              <w:rPr/>
            </w:pPr>
            <w:r>
              <w:rPr/>
              <w:t>facsimile, shall be deemed to have been served upon production by the transmitting facsimile machine of a report confirming transmission of the facsimile in full to the facsimile number of the recipient;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(c)</w:t>
            </w:r>
          </w:p>
        </w:tc>
        <w:tc>
          <w:tcPr>
            <w:tcW w:w="9921" w:type="dxa"/>
            <w:tcBorders/>
            <w:vAlign w:val="center"/>
          </w:tcPr>
          <w:p>
            <w:pPr>
              <w:pStyle w:val="TableContents"/>
              <w:bidi w:val="0"/>
              <w:spacing w:before="0" w:after="283"/>
              <w:jc w:val="both"/>
              <w:rPr/>
            </w:pPr>
            <w:r>
              <w:rPr/>
              <w:t>recognised courier service, shall be deemed to have been served 48 hours after the time when the letter containing the same is delivered to the courier service; 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(d)</w:t>
            </w:r>
          </w:p>
        </w:tc>
        <w:tc>
          <w:tcPr>
            <w:tcW w:w="9924" w:type="dxa"/>
            <w:tcBorders/>
            <w:vAlign w:val="center"/>
          </w:tcPr>
          <w:p>
            <w:pPr>
              <w:pStyle w:val="TableContents"/>
              <w:bidi w:val="0"/>
              <w:spacing w:before="0" w:after="283"/>
              <w:jc w:val="both"/>
              <w:rPr/>
            </w:pPr>
            <w:r>
              <w:rPr/>
              <w:t>electronic means, shall be deemed to have been served immediately (i) upon the time of the transmission to the electronic mail address supplied by the Shareholder to the Company or (ii) upon the time of its placement on the Company’s Website.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35.5</w:t>
            </w:r>
          </w:p>
        </w:tc>
        <w:tc>
          <w:tcPr>
            <w:tcW w:w="9728" w:type="dxa"/>
            <w:tcBorders/>
            <w:vAlign w:val="center"/>
          </w:tcPr>
          <w:p>
            <w:pPr>
              <w:pStyle w:val="TableContents"/>
              <w:bidi w:val="0"/>
              <w:spacing w:before="0" w:after="283"/>
              <w:jc w:val="both"/>
              <w:rPr/>
            </w:pPr>
            <w:r>
              <w:rPr/>
              <w:t>In proving service by post or courier service it shall be sufficient to prove that the letter containing the notice or documents was properly addressed and duly posted or delivered to the courier service.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35.6</w:t>
            </w:r>
          </w:p>
        </w:tc>
        <w:tc>
          <w:tcPr>
            <w:tcW w:w="9728" w:type="dxa"/>
            <w:tcBorders/>
            <w:vAlign w:val="center"/>
          </w:tcPr>
          <w:p>
            <w:pPr>
              <w:pStyle w:val="TableContents"/>
              <w:bidi w:val="0"/>
              <w:spacing w:before="0" w:after="283"/>
              <w:jc w:val="both"/>
              <w:rPr/>
            </w:pPr>
            <w:r>
              <w:rPr/>
              <w:t>Any notice or document delivered or sent by post to or left at the registered address of any Shareholder in accordance with the terms of these Articles shall notwithstanding that such Shareholder be then dead or bankrupt, and whether or not the Company has notice of his death or bankruptcy, be deemed to have been duly served in respect of any Share registered in the name of such Shareholder as sole or joint holder, unless his name shall at the time of the service of the notice or document have been removed from the Register as the holder of the Share, and such service shall for all purposes be deemed a sufficient service of such notice or document on all Persons interested (whether jointly with or as claiming through or under him) in the Share.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A-28</w:t>
      </w:r>
    </w:p>
    <w:p>
      <w:pPr>
        <w:pStyle w:val="TextBody"/>
        <w:bidi w:val="0"/>
        <w:spacing w:before="0" w:after="0"/>
        <w:jc w:val="center"/>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661"/>
        <w:gridCol w:w="9488"/>
      </w:tblGrid>
      <w:tr>
        <w:trPr/>
        <w:tc>
          <w:tcPr>
            <w:tcW w:w="5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pPr>
            <w:r>
              <w:rPr/>
              <w:t>35.7</w:t>
            </w:r>
          </w:p>
        </w:tc>
        <w:tc>
          <w:tcPr>
            <w:tcW w:w="9488" w:type="dxa"/>
            <w:tcBorders/>
            <w:vAlign w:val="center"/>
          </w:tcPr>
          <w:p>
            <w:pPr>
              <w:pStyle w:val="TableContents"/>
              <w:bidi w:val="0"/>
              <w:spacing w:before="0" w:after="283"/>
              <w:jc w:val="both"/>
              <w:rPr/>
            </w:pPr>
            <w:r>
              <w:rPr/>
              <w:t>Notice of every general meeting of the Company shall be given to:</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(a)</w:t>
            </w:r>
          </w:p>
        </w:tc>
        <w:tc>
          <w:tcPr>
            <w:tcW w:w="9919" w:type="dxa"/>
            <w:tcBorders/>
            <w:vAlign w:val="center"/>
          </w:tcPr>
          <w:p>
            <w:pPr>
              <w:pStyle w:val="TableContents"/>
              <w:bidi w:val="0"/>
              <w:spacing w:before="0" w:after="283"/>
              <w:jc w:val="both"/>
              <w:rPr/>
            </w:pPr>
            <w:r>
              <w:rPr/>
              <w:t>all Shareholders holding Shares with the right to receive notice and who have supplied to the Company an address for the giving of notices to them;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(b)</w:t>
            </w:r>
          </w:p>
        </w:tc>
        <w:tc>
          <w:tcPr>
            <w:tcW w:w="9912" w:type="dxa"/>
            <w:tcBorders/>
            <w:vAlign w:val="center"/>
          </w:tcPr>
          <w:p>
            <w:pPr>
              <w:pStyle w:val="TableContents"/>
              <w:bidi w:val="0"/>
              <w:spacing w:before="0" w:after="283"/>
              <w:jc w:val="both"/>
              <w:rPr/>
            </w:pPr>
            <w:r>
              <w:rPr/>
              <w:t>every Person entitled to a Share in consequence of the death or bankruptcy of a Shareholder, who but for his death or bankruptcy would be entitled to receive notice of the meeting.</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Person shall be entitled to receive notices of general meetings.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8"/>
        <w:gridCol w:w="1839"/>
        <w:gridCol w:w="8098"/>
      </w:tblGrid>
      <w:tr>
        <w:trPr/>
        <w:tc>
          <w:tcPr>
            <w:tcW w:w="268"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36</w:t>
            </w:r>
          </w:p>
        </w:tc>
        <w:tc>
          <w:tcPr>
            <w:tcW w:w="8098" w:type="dxa"/>
            <w:tcBorders/>
            <w:vAlign w:val="center"/>
          </w:tcPr>
          <w:p>
            <w:pPr>
              <w:pStyle w:val="TableContents"/>
              <w:bidi w:val="0"/>
              <w:spacing w:before="0" w:after="283"/>
              <w:jc w:val="both"/>
              <w:rPr/>
            </w:pPr>
            <w:r>
              <w:rPr/>
              <w:t>Information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36.1</w:t>
            </w:r>
          </w:p>
        </w:tc>
        <w:tc>
          <w:tcPr>
            <w:tcW w:w="9728" w:type="dxa"/>
            <w:tcBorders/>
            <w:vAlign w:val="center"/>
          </w:tcPr>
          <w:p>
            <w:pPr>
              <w:pStyle w:val="TableContents"/>
              <w:bidi w:val="0"/>
              <w:spacing w:before="0" w:after="283"/>
              <w:jc w:val="both"/>
              <w:rPr/>
            </w:pPr>
            <w:r>
              <w:rPr/>
              <w:t>Subject to the relevant laws, rules and regulations applicable to the Company, no Member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Members of the Company to communicate to the public.</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36.2</w:t>
            </w:r>
          </w:p>
        </w:tc>
        <w:tc>
          <w:tcPr>
            <w:tcW w:w="9728" w:type="dxa"/>
            <w:tcBorders/>
            <w:vAlign w:val="center"/>
          </w:tcPr>
          <w:p>
            <w:pPr>
              <w:pStyle w:val="TableContents"/>
              <w:bidi w:val="0"/>
              <w:spacing w:before="0" w:after="283"/>
              <w:jc w:val="both"/>
              <w:rPr/>
            </w:pPr>
            <w:r>
              <w:rPr/>
              <w:t>Subject to due compliance with the relevant laws, rules and regulations applicable to the Company, the Board shall be entitled to release or disclose any information in its possession, custody or control regarding the Company or its affairs to any of its Members including, without limitation, information contained in the Register and transfer books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9"/>
        <w:gridCol w:w="2052"/>
        <w:gridCol w:w="7854"/>
      </w:tblGrid>
      <w:tr>
        <w:trPr/>
        <w:tc>
          <w:tcPr>
            <w:tcW w:w="299"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37</w:t>
            </w:r>
          </w:p>
        </w:tc>
        <w:tc>
          <w:tcPr>
            <w:tcW w:w="7854" w:type="dxa"/>
            <w:tcBorders/>
            <w:vAlign w:val="center"/>
          </w:tcPr>
          <w:p>
            <w:pPr>
              <w:pStyle w:val="TableContents"/>
              <w:bidi w:val="0"/>
              <w:spacing w:before="0" w:after="283"/>
              <w:jc w:val="both"/>
              <w:rPr/>
            </w:pPr>
            <w:r>
              <w:rPr/>
              <w:t>Indemnity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37.1</w:t>
            </w:r>
          </w:p>
        </w:tc>
        <w:tc>
          <w:tcPr>
            <w:tcW w:w="9728" w:type="dxa"/>
            <w:tcBorders/>
            <w:vAlign w:val="center"/>
          </w:tcPr>
          <w:p>
            <w:pPr>
              <w:pStyle w:val="TableContents"/>
              <w:bidi w:val="0"/>
              <w:spacing w:before="0" w:after="283"/>
              <w:jc w:val="both"/>
              <w:rPr/>
            </w:pPr>
            <w:r>
              <w:rPr/>
              <w:t>Every Director (including for the purposes of this Article any alternate Director appointed pursuant to the provisions of these Articles), Secretary, assistant Secretary, or other officer for the time being and from time to time of the Company (but not including the Company’s auditors) and the personal representatives of the same (each an “Indemnified Person”) shall be indemnified and secured harmless against all actions, proceedings, costs, charges, expenses, losses, damages or liabilities incurred or sustained by such Indemnified Person, other than by reason of such Indemnified Person’s own dishonesty, wilful default or fraud, in or about the conduct of the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the Company or its affairs in any court whether in the Cayman Islands or elsewhere.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1088"/>
        <w:gridCol w:w="9024"/>
      </w:tblGrid>
      <w:tr>
        <w:trPr/>
        <w:tc>
          <w:tcPr>
            <w:tcW w:w="9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pPr>
            <w:r>
              <w:rPr/>
              <w:t>37.2</w:t>
            </w:r>
          </w:p>
        </w:tc>
        <w:tc>
          <w:tcPr>
            <w:tcW w:w="9024" w:type="dxa"/>
            <w:tcBorders/>
            <w:vAlign w:val="center"/>
          </w:tcPr>
          <w:p>
            <w:pPr>
              <w:pStyle w:val="TableContents"/>
              <w:bidi w:val="0"/>
              <w:spacing w:before="0" w:after="283"/>
              <w:jc w:val="both"/>
              <w:rPr/>
            </w:pPr>
            <w:r>
              <w:rPr/>
              <w:t>No Indemnified Person shall be liable: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(a)</w:t>
            </w:r>
          </w:p>
        </w:tc>
        <w:tc>
          <w:tcPr>
            <w:tcW w:w="9899" w:type="dxa"/>
            <w:tcBorders/>
            <w:vAlign w:val="center"/>
          </w:tcPr>
          <w:p>
            <w:pPr>
              <w:pStyle w:val="TableContents"/>
              <w:bidi w:val="0"/>
              <w:spacing w:before="0" w:after="283"/>
              <w:jc w:val="both"/>
              <w:rPr/>
            </w:pPr>
            <w:r>
              <w:rPr/>
              <w:t>for the acts, receipts, neglects, defaults or omissions of any other Director or officer or agent of the Company; 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94"/>
        <w:gridCol w:w="9760"/>
      </w:tblGrid>
      <w:tr>
        <w:trPr/>
        <w:tc>
          <w:tcPr>
            <w:tcW w:w="5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pPr>
            <w:r>
              <w:rPr/>
              <w:t>(b)</w:t>
            </w:r>
          </w:p>
        </w:tc>
        <w:tc>
          <w:tcPr>
            <w:tcW w:w="9760" w:type="dxa"/>
            <w:tcBorders/>
            <w:vAlign w:val="center"/>
          </w:tcPr>
          <w:p>
            <w:pPr>
              <w:pStyle w:val="TableContents"/>
              <w:bidi w:val="0"/>
              <w:spacing w:before="0" w:after="283"/>
              <w:jc w:val="both"/>
              <w:rPr/>
            </w:pPr>
            <w:r>
              <w:rPr/>
              <w:t>for any loss on account of defect of title to any property of the Company; or</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A-29</w:t>
      </w:r>
    </w:p>
    <w:p>
      <w:pPr>
        <w:pStyle w:val="TextBody"/>
        <w:bidi w:val="0"/>
        <w:spacing w:before="0" w:after="0"/>
        <w:jc w:val="center"/>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(c)</w:t>
            </w:r>
          </w:p>
        </w:tc>
        <w:tc>
          <w:tcPr>
            <w:tcW w:w="9900" w:type="dxa"/>
            <w:tcBorders/>
            <w:vAlign w:val="center"/>
          </w:tcPr>
          <w:p>
            <w:pPr>
              <w:pStyle w:val="TableContents"/>
              <w:bidi w:val="0"/>
              <w:spacing w:before="0" w:after="283"/>
              <w:jc w:val="both"/>
              <w:rPr/>
            </w:pPr>
            <w:r>
              <w:rPr/>
              <w:t>on account of the insufficiency of any security in or upon which any money of the Company shall be invested; 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407"/>
        <w:gridCol w:w="9745"/>
      </w:tblGrid>
      <w:tr>
        <w:trPr/>
        <w:tc>
          <w:tcPr>
            <w:tcW w:w="5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pPr>
            <w:r>
              <w:rPr/>
              <w:t>(d)</w:t>
            </w:r>
          </w:p>
        </w:tc>
        <w:tc>
          <w:tcPr>
            <w:tcW w:w="9745" w:type="dxa"/>
            <w:tcBorders/>
            <w:vAlign w:val="center"/>
          </w:tcPr>
          <w:p>
            <w:pPr>
              <w:pStyle w:val="TableContents"/>
              <w:bidi w:val="0"/>
              <w:spacing w:before="0" w:after="283"/>
              <w:jc w:val="both"/>
              <w:rPr/>
            </w:pPr>
            <w:r>
              <w:rPr/>
              <w:t>for any loss incurred through any bank, broker or other similar Person; 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(e)</w:t>
            </w:r>
          </w:p>
        </w:tc>
        <w:tc>
          <w:tcPr>
            <w:tcW w:w="9919" w:type="dxa"/>
            <w:tcBorders/>
            <w:vAlign w:val="center"/>
          </w:tcPr>
          <w:p>
            <w:pPr>
              <w:pStyle w:val="TableContents"/>
              <w:bidi w:val="0"/>
              <w:spacing w:before="0" w:after="283"/>
              <w:jc w:val="both"/>
              <w:rPr/>
            </w:pPr>
            <w:r>
              <w:rPr/>
              <w:t>for any loss occasioned by any negligence, default, breach of duty, breach of trust, error of judgement or oversight on such Indemnified Person’s part; 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(f)</w:t>
            </w:r>
          </w:p>
        </w:tc>
        <w:tc>
          <w:tcPr>
            <w:tcW w:w="9964" w:type="dxa"/>
            <w:tcBorders/>
            <w:vAlign w:val="center"/>
          </w:tcPr>
          <w:p>
            <w:pPr>
              <w:pStyle w:val="TableContents"/>
              <w:bidi w:val="0"/>
              <w:spacing w:before="0" w:after="283"/>
              <w:jc w:val="both"/>
              <w:rPr/>
            </w:pPr>
            <w:r>
              <w:rPr/>
              <w:t>for any loss, damage or misfortune whatsoever which may happen in or arise from the execution or discharge of the duties, powers, authorities, or discretions of such Indemnified Person’s office or in relation thereto;</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same shall happen through such Indemnified Person’s own dishonesty, willful default or fraud.</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4"/>
        <w:gridCol w:w="1535"/>
        <w:gridCol w:w="8446"/>
      </w:tblGrid>
      <w:tr>
        <w:trPr/>
        <w:tc>
          <w:tcPr>
            <w:tcW w:w="224"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38</w:t>
            </w:r>
          </w:p>
        </w:tc>
        <w:tc>
          <w:tcPr>
            <w:tcW w:w="8446" w:type="dxa"/>
            <w:tcBorders/>
            <w:vAlign w:val="center"/>
          </w:tcPr>
          <w:p>
            <w:pPr>
              <w:pStyle w:val="TableContents"/>
              <w:bidi w:val="0"/>
              <w:spacing w:before="0" w:after="283"/>
              <w:jc w:val="both"/>
              <w:rPr/>
            </w:pPr>
            <w:r>
              <w:rPr/>
              <w:t>Financial Year</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Directors otherwise prescribe, the financial year of the Company shall end on March 31st in each calendar year and shall begin on April 1st in each calendar year.</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4"/>
        <w:gridCol w:w="920"/>
        <w:gridCol w:w="9151"/>
      </w:tblGrid>
      <w:tr>
        <w:trPr/>
        <w:tc>
          <w:tcPr>
            <w:tcW w:w="13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39</w:t>
            </w:r>
          </w:p>
        </w:tc>
        <w:tc>
          <w:tcPr>
            <w:tcW w:w="9151" w:type="dxa"/>
            <w:tcBorders/>
            <w:vAlign w:val="center"/>
          </w:tcPr>
          <w:p>
            <w:pPr>
              <w:pStyle w:val="TableContents"/>
              <w:bidi w:val="0"/>
              <w:spacing w:before="0" w:after="283"/>
              <w:jc w:val="both"/>
              <w:rPr/>
            </w:pPr>
            <w:r>
              <w:rPr/>
              <w:t>Non-Recognition of Trusts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shall be recognised by the Company as holding any Share upon any trust and the Company shall not, unless required by law, be bound by or be compelled in any way to recognise (even when having notice thereof) any equitable, contingent, future or partial interest in any Share or (except only as otherwise provided by these Articles or as the Companies Act requires) any other right in respect of any Share except an absolute right to the entirety thereof in each Shareholder registered in the Register.</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5"/>
        <w:gridCol w:w="1748"/>
        <w:gridCol w:w="8202"/>
      </w:tblGrid>
      <w:tr>
        <w:trPr/>
        <w:tc>
          <w:tcPr>
            <w:tcW w:w="25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40</w:t>
            </w:r>
          </w:p>
        </w:tc>
        <w:tc>
          <w:tcPr>
            <w:tcW w:w="8202" w:type="dxa"/>
            <w:tcBorders/>
            <w:vAlign w:val="center"/>
          </w:tcPr>
          <w:p>
            <w:pPr>
              <w:pStyle w:val="TableContents"/>
              <w:bidi w:val="0"/>
              <w:spacing w:before="0" w:after="283"/>
              <w:jc w:val="both"/>
              <w:rPr/>
            </w:pPr>
            <w:r>
              <w:rPr/>
              <w:t>Winding Up</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40.1</w:t>
            </w:r>
          </w:p>
        </w:tc>
        <w:tc>
          <w:tcPr>
            <w:tcW w:w="9728" w:type="dxa"/>
            <w:tcBorders/>
            <w:vAlign w:val="center"/>
          </w:tcPr>
          <w:p>
            <w:pPr>
              <w:pStyle w:val="TableContents"/>
              <w:bidi w:val="0"/>
              <w:spacing w:before="0" w:after="283"/>
              <w:jc w:val="both"/>
              <w:rPr/>
            </w:pPr>
            <w:r>
              <w:rPr/>
              <w:t>If the Company shall be wound up the liquidator may, with the sanction of a Special Resolution of the Company and any other sanction required by the Companies Act, divide amongst the Members in species or in kind the whole or any part of the assets of the Company (whether they shall consist of property of the same kind or not) and may for that purpose value any assets and determine how the division shall be carried out as between the Members or different classes of Members. The liquidator may, with the like sanction, vest the whole or any part of such assets in trustees upon such trusts for the benefit of the Members as the liquidator, with the like sanction, shall think fit, but so that no Member shall be compelled to accept any asset upon which there is a liability.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40.2</w:t>
            </w:r>
          </w:p>
        </w:tc>
        <w:tc>
          <w:tcPr>
            <w:tcW w:w="9728" w:type="dxa"/>
            <w:tcBorders/>
            <w:vAlign w:val="center"/>
          </w:tcPr>
          <w:p>
            <w:pPr>
              <w:pStyle w:val="TableContents"/>
              <w:bidi w:val="0"/>
              <w:spacing w:before="0" w:after="283"/>
              <w:jc w:val="both"/>
              <w:rPr/>
            </w:pPr>
            <w:r>
              <w:rPr/>
              <w:t>If the Company shall be wound up, and the assets available for distribution amongst the Members shall be insufficient to repay the whole of the share capital, such assets shall be distributed so that, as nearly as may be, the losses shall be borne by the Members in proportion to the par value of the Shares held by them. If in a winding up the assets available for distribution amongst the Members shall be more than sufficient to repay the whole of the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 This Article is without prejudice to the rights of the holders of Shares issued upon special terms and conditions.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667"/>
        <w:gridCol w:w="9441"/>
      </w:tblGrid>
      <w:tr>
        <w:trPr/>
        <w:tc>
          <w:tcPr>
            <w:tcW w:w="9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41</w:t>
            </w:r>
          </w:p>
        </w:tc>
        <w:tc>
          <w:tcPr>
            <w:tcW w:w="9441" w:type="dxa"/>
            <w:tcBorders/>
            <w:vAlign w:val="center"/>
          </w:tcPr>
          <w:p>
            <w:pPr>
              <w:pStyle w:val="TableContents"/>
              <w:bidi w:val="0"/>
              <w:spacing w:before="0" w:after="283"/>
              <w:jc w:val="both"/>
              <w:rPr/>
            </w:pPr>
            <w:r>
              <w:rPr/>
              <w:t>Amendment of Articles of Association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Companies Act, the Company may at any time and from time to time by Special Resolution alter or amend these Articles in whole or in part.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A-30</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575"/>
        <w:gridCol w:w="9546"/>
      </w:tblGrid>
      <w:tr>
        <w:trPr/>
        <w:tc>
          <w:tcPr>
            <w:tcW w:w="8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42</w:t>
            </w:r>
          </w:p>
        </w:tc>
        <w:tc>
          <w:tcPr>
            <w:tcW w:w="9546" w:type="dxa"/>
            <w:tcBorders/>
            <w:vAlign w:val="center"/>
          </w:tcPr>
          <w:p>
            <w:pPr>
              <w:pStyle w:val="TableContents"/>
              <w:bidi w:val="0"/>
              <w:spacing w:before="0" w:after="283"/>
              <w:jc w:val="both"/>
              <w:rPr/>
            </w:pPr>
            <w:r>
              <w:rPr/>
              <w:t>Closing of Register or Fixing of Record Date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42.1</w:t>
            </w:r>
          </w:p>
        </w:tc>
        <w:tc>
          <w:tcPr>
            <w:tcW w:w="9728" w:type="dxa"/>
            <w:tcBorders/>
            <w:vAlign w:val="center"/>
          </w:tcPr>
          <w:p>
            <w:pPr>
              <w:pStyle w:val="TableContents"/>
              <w:bidi w:val="0"/>
              <w:spacing w:before="0" w:after="283"/>
              <w:jc w:val="both"/>
              <w:rPr/>
            </w:pPr>
            <w:r>
              <w:rPr/>
              <w:t>For the purpose of determining those Shareholders that are entitled to receive notice of, attend or vote at any meeting of Shareholders or any adjournment thereof, or those Shareholders that are entitled to receive payment of any dividend, or in order to make a determination as to who is a Shareholder for any other purpose, the Directors may provide that the Register shall be closed for transfers for a stated period which shall not exceed in any case thirty (30) calendar days in any calendar year.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42.2</w:t>
            </w:r>
          </w:p>
        </w:tc>
        <w:tc>
          <w:tcPr>
            <w:tcW w:w="9728" w:type="dxa"/>
            <w:tcBorders/>
            <w:vAlign w:val="center"/>
          </w:tcPr>
          <w:p>
            <w:pPr>
              <w:pStyle w:val="TableContents"/>
              <w:bidi w:val="0"/>
              <w:spacing w:before="0" w:after="283"/>
              <w:jc w:val="both"/>
              <w:rPr/>
            </w:pPr>
            <w:r>
              <w:rPr/>
              <w:t>In lieu of or apart from closing the Register, the Directors may fix in advance a date as the record date for any such determination of those Shareholders that are entitled to receive notice of, attend or vote at a meeting of the Shareholders and for the purpose of determining those Shareholders that are entitled to receive payment of any dividend the Directors may, at or within ninety (90) calendar days prior to the date of declaration of such dividend, fix a subsequent date as the record date for such determination.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42.3</w:t>
            </w:r>
          </w:p>
        </w:tc>
        <w:tc>
          <w:tcPr>
            <w:tcW w:w="9728" w:type="dxa"/>
            <w:tcBorders/>
            <w:vAlign w:val="center"/>
          </w:tcPr>
          <w:p>
            <w:pPr>
              <w:pStyle w:val="TableContents"/>
              <w:bidi w:val="0"/>
              <w:spacing w:before="0" w:after="283"/>
              <w:jc w:val="both"/>
              <w:rPr/>
            </w:pPr>
            <w:r>
              <w:rPr/>
              <w:t>If the Register is not so closed and no record date is fixed for the determination of those Shareholders entitled to receive notice of, attend or vote at a meeting of Shareholders or those Shareholders that are entitled to receive payment of a dividend, the date on which notice of the meeting is posted or the date on which the resolution of the Directors declaring such dividend is adopted, as the case may be, shall be the record date for such determination of Shareholders. When a determination of those Shareholders that are entitled to receive notice of, attend or vote at a meeting of Shareholders has been made as provided in this Article, such determination shall apply to any adjournment thereof.</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701"/>
        <w:gridCol w:w="9402"/>
      </w:tblGrid>
      <w:tr>
        <w:trPr/>
        <w:tc>
          <w:tcPr>
            <w:tcW w:w="10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43</w:t>
            </w:r>
          </w:p>
        </w:tc>
        <w:tc>
          <w:tcPr>
            <w:tcW w:w="9402" w:type="dxa"/>
            <w:tcBorders/>
            <w:vAlign w:val="center"/>
          </w:tcPr>
          <w:p>
            <w:pPr>
              <w:pStyle w:val="TableContents"/>
              <w:bidi w:val="0"/>
              <w:spacing w:before="0" w:after="283"/>
              <w:jc w:val="both"/>
              <w:rPr/>
            </w:pPr>
            <w:r>
              <w:rPr/>
              <w:t>Registration by way of Continuation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9"/>
        <w:gridCol w:w="1983"/>
        <w:gridCol w:w="7933"/>
      </w:tblGrid>
      <w:tr>
        <w:trPr/>
        <w:tc>
          <w:tcPr>
            <w:tcW w:w="289"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44</w:t>
            </w:r>
          </w:p>
        </w:tc>
        <w:tc>
          <w:tcPr>
            <w:tcW w:w="7933" w:type="dxa"/>
            <w:tcBorders/>
            <w:vAlign w:val="center"/>
          </w:tcPr>
          <w:p>
            <w:pPr>
              <w:pStyle w:val="TableContents"/>
              <w:bidi w:val="0"/>
              <w:spacing w:before="0" w:after="283"/>
              <w:jc w:val="both"/>
              <w:rPr/>
            </w:pPr>
            <w:r>
              <w:rPr/>
              <w:t>Disclosure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or any service providers (including the officers, the Secretary and the Registered Office provider of the Company) specifically authorised by the Directors, shall be entitled to disclose to any regulatory or judicial authority any information regarding the affairs of the Company including without limitation information contained in the Register and books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A-31</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8" w:name="ea030140701ex99-4.htm"/>
      <w:bookmarkStart w:id="9" w:name="ksea030140701ex994"/>
      <w:bookmarkEnd w:id="8"/>
      <w:bookmarkEnd w:id="9"/>
      <w:r>
        <w:rPr>
          <w:b/>
        </w:rPr>
        <w:t>Exhibit 99.4</w:t>
      </w:r>
      <w:r>
        <w:br w:type="page"/>
      </w:r>
    </w:p>
    <w:p>
      <w:pPr>
        <w:pStyle w:val="TextBody"/>
        <w:bidi w:val="0"/>
        <w:jc w:val="right"/>
        <w:rPr/>
      </w:pPr>
      <w:r>
        <w:rPr/>
        <w:t> </w:t>
      </w:r>
    </w:p>
    <w:p>
      <w:pPr>
        <w:pStyle w:val="TextBody"/>
        <w:bidi w:val="0"/>
        <w:jc w:val="center"/>
        <w:rPr/>
      </w:pPr>
      <w:r>
        <w:rPr/>
        <w:drawing>
          <wp:inline distT="0" distB="0" distL="0" distR="0">
            <wp:extent cx="7724775" cy="10001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724775" cy="10001250"/>
                    </a:xfrm>
                    <a:prstGeom prst="rect">
                      <a:avLst/>
                    </a:prstGeom>
                  </pic:spPr>
                </pic:pic>
              </a:graphicData>
            </a:graphic>
          </wp:inline>
        </w:drawing>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7724775" cy="10001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724775" cy="10001250"/>
                    </a:xfrm>
                    <a:prstGeom prst="rect">
                      <a:avLst/>
                    </a:prstGeom>
                  </pic:spPr>
                </pic:pic>
              </a:graphicData>
            </a:graphic>
          </wp:inline>
        </w:drawing>
      </w:r>
    </w:p>
    <w:p>
      <w:pPr>
        <w:pStyle w:val="TextBody"/>
        <w:bidi w:val="0"/>
        <w:spacing w:before="0" w:after="0"/>
        <w:ind w:left="0" w:right="0" w:hanging="0"/>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91</Pages>
  <Words>42338</Words>
  <Characters>205746</Characters>
  <CharactersWithSpaces>247747</CharactersWithSpaces>
  <Paragraphs>3096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